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71" w:rsidRDefault="00A03871" w:rsidP="001B6DD3">
      <w:pPr>
        <w:pBdr>
          <w:bottom w:val="single" w:sz="4" w:space="1" w:color="auto"/>
        </w:pBdr>
        <w:jc w:val="center"/>
        <w:rPr>
          <w:rFonts w:ascii="Arial" w:hAnsi="Arial" w:cs="Arial"/>
          <w:sz w:val="32"/>
          <w:szCs w:val="32"/>
        </w:rPr>
      </w:pPr>
      <w:r>
        <w:rPr>
          <w:rFonts w:ascii="Arial" w:hAnsi="Arial"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121.8pt">
            <v:imagedata r:id="rId7" o:title="BMUST BLUE LOGO No Address"/>
          </v:shape>
        </w:pict>
      </w:r>
      <w:bookmarkStart w:id="0" w:name="_GoBack"/>
      <w:bookmarkEnd w:id="0"/>
    </w:p>
    <w:p w:rsidR="00EB3F0C" w:rsidRDefault="00EB3F0C" w:rsidP="001B6DD3">
      <w:pPr>
        <w:pBdr>
          <w:bottom w:val="single" w:sz="4" w:space="1" w:color="auto"/>
        </w:pBdr>
        <w:jc w:val="center"/>
        <w:rPr>
          <w:rFonts w:ascii="Arial" w:hAnsi="Arial" w:cs="Arial"/>
          <w:sz w:val="32"/>
          <w:szCs w:val="32"/>
        </w:rPr>
      </w:pPr>
      <w:r>
        <w:rPr>
          <w:rFonts w:ascii="Arial" w:hAnsi="Arial" w:cs="Arial"/>
          <w:sz w:val="32"/>
          <w:szCs w:val="32"/>
        </w:rPr>
        <w:t>Key Points Regarding</w:t>
      </w:r>
      <w:r w:rsidRPr="001B6DD3">
        <w:rPr>
          <w:rFonts w:ascii="Arial" w:hAnsi="Arial" w:cs="Arial"/>
          <w:sz w:val="32"/>
          <w:szCs w:val="32"/>
        </w:rPr>
        <w:t xml:space="preserve"> the 403-B, 457-B, and Roth 457-B</w:t>
      </w:r>
      <w:r>
        <w:rPr>
          <w:rFonts w:ascii="Arial" w:hAnsi="Arial" w:cs="Arial"/>
          <w:sz w:val="32"/>
          <w:szCs w:val="32"/>
        </w:rPr>
        <w:t xml:space="preserve"> Plans</w:t>
      </w:r>
    </w:p>
    <w:p w:rsidR="00941F68" w:rsidRPr="00941F68" w:rsidRDefault="00941F68" w:rsidP="001B6DD3">
      <w:pPr>
        <w:pBdr>
          <w:bottom w:val="single" w:sz="4" w:space="1" w:color="auto"/>
        </w:pBdr>
        <w:jc w:val="center"/>
        <w:rPr>
          <w:rFonts w:ascii="Arial" w:hAnsi="Arial" w:cs="Arial"/>
          <w:sz w:val="20"/>
          <w:szCs w:val="20"/>
        </w:rPr>
      </w:pPr>
      <w:r w:rsidRPr="00941F68">
        <w:rPr>
          <w:rFonts w:ascii="Arial" w:hAnsi="Arial" w:cs="Arial"/>
          <w:sz w:val="20"/>
          <w:szCs w:val="20"/>
        </w:rPr>
        <w:t>(updated September 2019)</w:t>
      </w:r>
    </w:p>
    <w:p w:rsidR="00EB3F0C" w:rsidRDefault="00EB3F0C" w:rsidP="00645957">
      <w:pPr>
        <w:jc w:val="center"/>
        <w:rPr>
          <w:rFonts w:ascii="Arial" w:hAnsi="Arial" w:cs="Arial"/>
        </w:rPr>
      </w:pPr>
    </w:p>
    <w:p w:rsidR="00EB3F0C" w:rsidRDefault="00EB3F0C" w:rsidP="00DD3FC4">
      <w:pPr>
        <w:pStyle w:val="ListParagraph"/>
        <w:numPr>
          <w:ilvl w:val="0"/>
          <w:numId w:val="1"/>
        </w:numPr>
        <w:spacing w:line="276" w:lineRule="auto"/>
        <w:rPr>
          <w:rFonts w:ascii="Arial" w:hAnsi="Arial" w:cs="Arial"/>
        </w:rPr>
      </w:pPr>
      <w:r w:rsidRPr="00A15333">
        <w:rPr>
          <w:rFonts w:ascii="Arial" w:hAnsi="Arial" w:cs="Arial"/>
          <w:b/>
        </w:rPr>
        <w:t>Important disclaimer:</w:t>
      </w:r>
      <w:r>
        <w:rPr>
          <w:rFonts w:ascii="Arial" w:hAnsi="Arial" w:cs="Arial"/>
        </w:rPr>
        <w:t xml:space="preserve"> This information is intended to give our members some basic information regarding the </w:t>
      </w:r>
      <w:r w:rsidRPr="00125F4A">
        <w:rPr>
          <w:rFonts w:ascii="Arial" w:hAnsi="Arial" w:cs="Arial"/>
        </w:rPr>
        <w:t>403-B</w:t>
      </w:r>
      <w:r>
        <w:rPr>
          <w:rFonts w:ascii="Arial" w:hAnsi="Arial" w:cs="Arial"/>
        </w:rPr>
        <w:t xml:space="preserve"> and</w:t>
      </w:r>
      <w:r w:rsidRPr="00125F4A">
        <w:rPr>
          <w:rFonts w:ascii="Arial" w:hAnsi="Arial" w:cs="Arial"/>
        </w:rPr>
        <w:t xml:space="preserve"> </w:t>
      </w:r>
      <w:r>
        <w:rPr>
          <w:rFonts w:ascii="Arial" w:hAnsi="Arial" w:cs="Arial"/>
        </w:rPr>
        <w:t xml:space="preserve">the </w:t>
      </w:r>
      <w:r w:rsidRPr="00125F4A">
        <w:rPr>
          <w:rFonts w:ascii="Arial" w:hAnsi="Arial" w:cs="Arial"/>
        </w:rPr>
        <w:t>457-B</w:t>
      </w:r>
      <w:r>
        <w:rPr>
          <w:rFonts w:ascii="Arial" w:hAnsi="Arial" w:cs="Arial"/>
        </w:rPr>
        <w:t xml:space="preserve"> pre-tax savings plans available to BMUST members.  The Roth 457-B is an after-tax savings vehicle that is also offered to our members.  These are all available through payroll deduction.</w:t>
      </w:r>
    </w:p>
    <w:p w:rsidR="00EB3F0C" w:rsidRDefault="00EB3F0C" w:rsidP="00DD3FC4">
      <w:pPr>
        <w:pStyle w:val="ListParagraph"/>
        <w:numPr>
          <w:ilvl w:val="0"/>
          <w:numId w:val="2"/>
        </w:numPr>
        <w:spacing w:line="276" w:lineRule="auto"/>
        <w:rPr>
          <w:rFonts w:ascii="Arial" w:hAnsi="Arial" w:cs="Arial"/>
        </w:rPr>
      </w:pPr>
      <w:r w:rsidRPr="0049397F">
        <w:rPr>
          <w:rFonts w:ascii="Arial" w:hAnsi="Arial" w:cs="Arial"/>
          <w:b/>
          <w:i/>
        </w:rPr>
        <w:t>Do not</w:t>
      </w:r>
      <w:r>
        <w:rPr>
          <w:rFonts w:ascii="Arial" w:hAnsi="Arial" w:cs="Arial"/>
        </w:rPr>
        <w:t xml:space="preserve"> use this information as the sole basis of your decision-making process. YOU MUST do your own due diligence, which may include:</w:t>
      </w:r>
    </w:p>
    <w:p w:rsidR="00EB3F0C" w:rsidRDefault="00EB3F0C" w:rsidP="00DD3FC4">
      <w:pPr>
        <w:pStyle w:val="ListParagraph"/>
        <w:numPr>
          <w:ilvl w:val="0"/>
          <w:numId w:val="3"/>
        </w:numPr>
        <w:spacing w:line="276" w:lineRule="auto"/>
        <w:rPr>
          <w:rFonts w:ascii="Arial" w:hAnsi="Arial" w:cs="Arial"/>
        </w:rPr>
      </w:pPr>
      <w:r>
        <w:rPr>
          <w:rFonts w:ascii="Arial" w:hAnsi="Arial" w:cs="Arial"/>
        </w:rPr>
        <w:t xml:space="preserve">Speaking with a Certified Financial Planner (CFP) who is a fiduciary.  A fiduciary must take YOUR best interests as the basis for investment choices.  If the person is not a fiduciary, then s/he can choose products for you that do not benefit you as much as line her/his pockets. </w:t>
      </w:r>
    </w:p>
    <w:p w:rsidR="00EB3F0C" w:rsidRDefault="00EB3F0C" w:rsidP="00DD3FC4">
      <w:pPr>
        <w:pStyle w:val="ListParagraph"/>
        <w:numPr>
          <w:ilvl w:val="0"/>
          <w:numId w:val="3"/>
        </w:numPr>
        <w:spacing w:line="276" w:lineRule="auto"/>
        <w:rPr>
          <w:rFonts w:ascii="Arial" w:hAnsi="Arial" w:cs="Arial"/>
        </w:rPr>
      </w:pPr>
      <w:r>
        <w:rPr>
          <w:rFonts w:ascii="Arial" w:hAnsi="Arial" w:cs="Arial"/>
        </w:rPr>
        <w:t xml:space="preserve">Online research at such websites as </w:t>
      </w:r>
      <w:hyperlink r:id="rId8" w:history="1">
        <w:r w:rsidRPr="00CB1B1C">
          <w:rPr>
            <w:rStyle w:val="Hyperlink"/>
            <w:rFonts w:ascii="Arial" w:hAnsi="Arial" w:cs="Arial"/>
          </w:rPr>
          <w:t>www.403Bwise.com</w:t>
        </w:r>
      </w:hyperlink>
      <w:r>
        <w:rPr>
          <w:rFonts w:ascii="Arial" w:hAnsi="Arial" w:cs="Arial"/>
        </w:rPr>
        <w:t xml:space="preserve">, </w:t>
      </w:r>
      <w:hyperlink r:id="rId9" w:history="1">
        <w:r w:rsidRPr="00CB1B1C">
          <w:rPr>
            <w:rStyle w:val="Hyperlink"/>
            <w:rFonts w:ascii="Arial" w:hAnsi="Arial" w:cs="Arial"/>
          </w:rPr>
          <w:t>www.vanguard.com</w:t>
        </w:r>
      </w:hyperlink>
      <w:r>
        <w:rPr>
          <w:rFonts w:ascii="Arial" w:hAnsi="Arial" w:cs="Arial"/>
        </w:rPr>
        <w:t xml:space="preserve">, </w:t>
      </w:r>
      <w:hyperlink r:id="rId10" w:history="1">
        <w:r w:rsidRPr="00CB1B1C">
          <w:rPr>
            <w:rStyle w:val="Hyperlink"/>
            <w:rFonts w:ascii="Arial" w:hAnsi="Arial" w:cs="Arial"/>
          </w:rPr>
          <w:t>www.kiplingers.com</w:t>
        </w:r>
      </w:hyperlink>
      <w:r>
        <w:rPr>
          <w:rFonts w:ascii="Arial" w:hAnsi="Arial" w:cs="Arial"/>
        </w:rPr>
        <w:t xml:space="preserve">, </w:t>
      </w:r>
      <w:hyperlink r:id="rId11" w:history="1">
        <w:r w:rsidRPr="00CB1B1C">
          <w:rPr>
            <w:rStyle w:val="Hyperlink"/>
            <w:rFonts w:ascii="Arial" w:hAnsi="Arial" w:cs="Arial"/>
          </w:rPr>
          <w:t>www.clark.com</w:t>
        </w:r>
      </w:hyperlink>
      <w:r>
        <w:rPr>
          <w:rFonts w:ascii="Arial" w:hAnsi="Arial" w:cs="Arial"/>
        </w:rPr>
        <w:t xml:space="preserve"> </w:t>
      </w:r>
    </w:p>
    <w:p w:rsidR="00EB3F0C" w:rsidRDefault="00EB3F0C" w:rsidP="0061355C">
      <w:pPr>
        <w:pStyle w:val="ListParagraph"/>
        <w:spacing w:line="276" w:lineRule="auto"/>
        <w:ind w:left="1440"/>
        <w:rPr>
          <w:rFonts w:ascii="Arial" w:hAnsi="Arial" w:cs="Arial"/>
        </w:rPr>
      </w:pPr>
      <w:r>
        <w:rPr>
          <w:rFonts w:ascii="Arial" w:hAnsi="Arial" w:cs="Arial"/>
        </w:rPr>
        <w:t>(Clark Howard is a consumer advocate and has lots of great information on his website)</w:t>
      </w:r>
    </w:p>
    <w:p w:rsidR="00EB3F0C" w:rsidRDefault="00EB3F0C" w:rsidP="0061355C">
      <w:pPr>
        <w:pStyle w:val="ListParagraph"/>
        <w:spacing w:line="276" w:lineRule="auto"/>
        <w:ind w:left="1440"/>
        <w:rPr>
          <w:rFonts w:ascii="Arial" w:hAnsi="Arial" w:cs="Arial"/>
        </w:rPr>
      </w:pPr>
    </w:p>
    <w:p w:rsidR="00EB3F0C" w:rsidRPr="00A0537C" w:rsidRDefault="00EB3F0C" w:rsidP="00DD3FC4">
      <w:pPr>
        <w:pStyle w:val="ListParagraph"/>
        <w:numPr>
          <w:ilvl w:val="0"/>
          <w:numId w:val="1"/>
        </w:numPr>
        <w:spacing w:line="276" w:lineRule="auto"/>
        <w:rPr>
          <w:rFonts w:ascii="Arial" w:hAnsi="Arial" w:cs="Arial"/>
          <w:b/>
        </w:rPr>
      </w:pPr>
      <w:r w:rsidRPr="00C2421B">
        <w:rPr>
          <w:rFonts w:ascii="Arial" w:hAnsi="Arial" w:cs="Arial"/>
          <w:b/>
        </w:rPr>
        <w:t>Getting Started:</w:t>
      </w:r>
      <w:r>
        <w:rPr>
          <w:rFonts w:ascii="Arial" w:hAnsi="Arial" w:cs="Arial"/>
          <w:b/>
        </w:rPr>
        <w:t xml:space="preserve"> </w:t>
      </w:r>
      <w:r>
        <w:rPr>
          <w:rFonts w:ascii="Arial" w:hAnsi="Arial" w:cs="Arial"/>
        </w:rPr>
        <w:t xml:space="preserve">The main benefit of any of the 403-B and the 457-B pre-tax savings plans is the money coming out of your paycheck is </w:t>
      </w:r>
      <w:r w:rsidRPr="0049397F">
        <w:rPr>
          <w:rFonts w:ascii="Arial" w:hAnsi="Arial" w:cs="Arial"/>
          <w:i/>
        </w:rPr>
        <w:t>not state or federally taxed</w:t>
      </w:r>
      <w:r>
        <w:rPr>
          <w:rFonts w:ascii="Arial" w:hAnsi="Arial" w:cs="Arial"/>
        </w:rPr>
        <w:t xml:space="preserve"> </w:t>
      </w:r>
      <w:r w:rsidRPr="00A0537C">
        <w:rPr>
          <w:rFonts w:ascii="Arial" w:hAnsi="Arial" w:cs="Arial"/>
        </w:rPr>
        <w:t>until you retire, although you will still pay FICA and Medicare taxes</w:t>
      </w:r>
      <w:r>
        <w:rPr>
          <w:rFonts w:ascii="Arial" w:hAnsi="Arial" w:cs="Arial"/>
        </w:rPr>
        <w:t>.</w:t>
      </w:r>
      <w:r w:rsidRPr="00A0537C">
        <w:rPr>
          <w:rFonts w:ascii="Arial" w:hAnsi="Arial" w:cs="Arial"/>
        </w:rPr>
        <w:t xml:space="preserve"> </w:t>
      </w:r>
    </w:p>
    <w:p w:rsidR="00EB3F0C" w:rsidRDefault="00EB3F0C" w:rsidP="00DD3FC4">
      <w:pPr>
        <w:pStyle w:val="ListParagraph"/>
        <w:numPr>
          <w:ilvl w:val="0"/>
          <w:numId w:val="6"/>
        </w:numPr>
        <w:spacing w:line="276" w:lineRule="auto"/>
        <w:rPr>
          <w:rFonts w:ascii="Arial" w:hAnsi="Arial" w:cs="Arial"/>
        </w:rPr>
      </w:pPr>
      <w:r>
        <w:rPr>
          <w:rFonts w:ascii="Arial" w:hAnsi="Arial" w:cs="Arial"/>
        </w:rPr>
        <w:t>The philosophy is that your taxable income is lowered now and, when you retire, your tax bracket will be lower because you do not have the same salary coming in.  However, that is a long way off and who knows what will happen with the tax brackets in the future.</w:t>
      </w:r>
    </w:p>
    <w:p w:rsidR="00EB3F0C" w:rsidRDefault="00EB3F0C" w:rsidP="00DD3FC4">
      <w:pPr>
        <w:pStyle w:val="ListParagraph"/>
        <w:numPr>
          <w:ilvl w:val="0"/>
          <w:numId w:val="6"/>
        </w:numPr>
        <w:spacing w:line="276" w:lineRule="auto"/>
        <w:rPr>
          <w:rFonts w:ascii="Arial" w:hAnsi="Arial" w:cs="Arial"/>
        </w:rPr>
      </w:pPr>
      <w:r>
        <w:rPr>
          <w:rFonts w:ascii="Arial" w:hAnsi="Arial" w:cs="Arial"/>
        </w:rPr>
        <w:t>If you invest $100, you are not seeing a $100 difference in your paycheck.  The difference may only be $70 - $75, because if you had not saved that money, then it would have been taxed.</w:t>
      </w:r>
    </w:p>
    <w:p w:rsidR="00EB3F0C" w:rsidRDefault="00EB3F0C" w:rsidP="00DD3FC4">
      <w:pPr>
        <w:pStyle w:val="ListParagraph"/>
        <w:numPr>
          <w:ilvl w:val="0"/>
          <w:numId w:val="6"/>
        </w:numPr>
        <w:spacing w:line="276" w:lineRule="auto"/>
        <w:rPr>
          <w:rFonts w:ascii="Arial" w:hAnsi="Arial" w:cs="Arial"/>
        </w:rPr>
      </w:pPr>
      <w:r>
        <w:rPr>
          <w:rFonts w:ascii="Arial" w:hAnsi="Arial" w:cs="Arial"/>
        </w:rPr>
        <w:t xml:space="preserve">The main benefit of the Roth 457-B is that once the money has been taxed, it will not be taxed again.  Basically, after the payroll taxes are taken out, the money will go into the Roth 457-B.  If you elect a $100 deduction, then your paycheck will be reduced by $100.  </w:t>
      </w:r>
    </w:p>
    <w:p w:rsidR="00EB3F0C" w:rsidRDefault="00EB3F0C" w:rsidP="00010E21">
      <w:pPr>
        <w:pStyle w:val="ListParagraph"/>
        <w:spacing w:line="276" w:lineRule="auto"/>
        <w:ind w:left="1080"/>
        <w:rPr>
          <w:rFonts w:ascii="Arial" w:hAnsi="Arial" w:cs="Arial"/>
        </w:rPr>
      </w:pPr>
      <w:r>
        <w:rPr>
          <w:rFonts w:ascii="Arial" w:hAnsi="Arial" w:cs="Arial"/>
        </w:rPr>
        <w:t xml:space="preserve">a) </w:t>
      </w:r>
      <w:r>
        <w:rPr>
          <w:rFonts w:ascii="Arial" w:hAnsi="Arial" w:cs="Arial"/>
        </w:rPr>
        <w:tab/>
        <w:t>You may ask what the benefit is then – this is a great question for a Certified Financial Planner.</w:t>
      </w:r>
    </w:p>
    <w:p w:rsidR="00EB3F0C" w:rsidRDefault="00EB3F0C" w:rsidP="00010E21">
      <w:pPr>
        <w:pStyle w:val="ListParagraph"/>
        <w:spacing w:line="276" w:lineRule="auto"/>
        <w:ind w:left="1080"/>
        <w:rPr>
          <w:rFonts w:ascii="Arial" w:hAnsi="Arial" w:cs="Arial"/>
        </w:rPr>
      </w:pPr>
      <w:r>
        <w:rPr>
          <w:rFonts w:ascii="Arial" w:hAnsi="Arial" w:cs="Arial"/>
        </w:rPr>
        <w:t xml:space="preserve">b) </w:t>
      </w:r>
      <w:r>
        <w:rPr>
          <w:rFonts w:ascii="Arial" w:hAnsi="Arial" w:cs="Arial"/>
        </w:rPr>
        <w:tab/>
        <w:t xml:space="preserve">You can access information about the Roth 457-B by clicking on this link </w:t>
      </w:r>
      <w:hyperlink r:id="rId12" w:history="1">
        <w:r>
          <w:rPr>
            <w:rStyle w:val="Hyperlink"/>
            <w:rFonts w:ascii="Arial" w:hAnsi="Arial" w:cs="Arial"/>
          </w:rPr>
          <w:t>NYS Deferred Compensation Plan R</w:t>
        </w:r>
        <w:r w:rsidRPr="00010E21">
          <w:rPr>
            <w:rStyle w:val="Hyperlink"/>
            <w:rFonts w:ascii="Arial" w:hAnsi="Arial" w:cs="Arial"/>
          </w:rPr>
          <w:t>oth 457</w:t>
        </w:r>
      </w:hyperlink>
    </w:p>
    <w:p w:rsidR="00EB3F0C" w:rsidRDefault="00EB3F0C" w:rsidP="00DD3FC4">
      <w:pPr>
        <w:pStyle w:val="ListParagraph"/>
        <w:numPr>
          <w:ilvl w:val="0"/>
          <w:numId w:val="6"/>
        </w:numPr>
        <w:spacing w:line="276" w:lineRule="auto"/>
        <w:rPr>
          <w:rFonts w:ascii="Arial" w:hAnsi="Arial" w:cs="Arial"/>
        </w:rPr>
      </w:pPr>
      <w:r>
        <w:rPr>
          <w:rFonts w:ascii="Arial" w:hAnsi="Arial" w:cs="Arial"/>
        </w:rPr>
        <w:t>What do you need to know about the pre-tax 403-B and 457-B plans, and do you want to use either or both?</w:t>
      </w:r>
    </w:p>
    <w:p w:rsidR="00EB3F0C" w:rsidRDefault="00EB3F0C" w:rsidP="00DD3FC4">
      <w:pPr>
        <w:pStyle w:val="ListParagraph"/>
        <w:numPr>
          <w:ilvl w:val="0"/>
          <w:numId w:val="8"/>
        </w:numPr>
        <w:spacing w:line="276" w:lineRule="auto"/>
        <w:rPr>
          <w:rFonts w:ascii="Arial" w:hAnsi="Arial" w:cs="Arial"/>
        </w:rPr>
      </w:pPr>
      <w:r>
        <w:rPr>
          <w:rFonts w:ascii="Arial" w:hAnsi="Arial" w:cs="Arial"/>
        </w:rPr>
        <w:t>See the following article…</w:t>
      </w:r>
    </w:p>
    <w:p w:rsidR="00EB3F0C" w:rsidRPr="001B6DD3" w:rsidRDefault="00EB3F0C" w:rsidP="001B6DD3">
      <w:pPr>
        <w:pStyle w:val="NoSpacing"/>
        <w:pBdr>
          <w:bottom w:val="single" w:sz="4" w:space="1" w:color="auto"/>
        </w:pBdr>
        <w:jc w:val="center"/>
        <w:rPr>
          <w:rFonts w:ascii="Arial" w:hAnsi="Arial" w:cs="Arial"/>
          <w:b/>
          <w:sz w:val="22"/>
          <w:szCs w:val="22"/>
        </w:rPr>
      </w:pPr>
      <w:r w:rsidRPr="001B6DD3">
        <w:rPr>
          <w:rFonts w:ascii="Arial" w:hAnsi="Arial" w:cs="Arial"/>
          <w:b/>
          <w:sz w:val="22"/>
          <w:szCs w:val="22"/>
        </w:rPr>
        <w:br w:type="page"/>
      </w:r>
      <w:r w:rsidRPr="001B6DD3">
        <w:rPr>
          <w:rFonts w:ascii="Arial" w:hAnsi="Arial" w:cs="Arial"/>
          <w:b/>
          <w:sz w:val="22"/>
          <w:szCs w:val="22"/>
        </w:rPr>
        <w:lastRenderedPageBreak/>
        <w:t>403(b) vs. 457(b): What Is the Difference?</w:t>
      </w:r>
    </w:p>
    <w:p w:rsidR="00EB3F0C" w:rsidRDefault="00A7607C" w:rsidP="001B6DD3">
      <w:pPr>
        <w:pStyle w:val="NoSpacing"/>
        <w:pBdr>
          <w:bottom w:val="single" w:sz="4" w:space="1" w:color="auto"/>
        </w:pBdr>
        <w:jc w:val="center"/>
        <w:rPr>
          <w:rStyle w:val="blog-info-date"/>
          <w:rFonts w:ascii="Arial" w:hAnsi="Arial" w:cs="Arial"/>
          <w:b/>
          <w:sz w:val="22"/>
          <w:szCs w:val="22"/>
        </w:rPr>
      </w:pPr>
      <w:hyperlink r:id="rId13" w:history="1">
        <w:r w:rsidR="00EB3F0C" w:rsidRPr="001B6DD3">
          <w:rPr>
            <w:rStyle w:val="Hyperlink"/>
            <w:rFonts w:ascii="Arial" w:hAnsi="Arial" w:cs="Arial"/>
            <w:b/>
            <w:color w:val="auto"/>
            <w:sz w:val="22"/>
            <w:szCs w:val="22"/>
            <w:u w:val="none"/>
          </w:rPr>
          <w:t>Rickie Houston</w:t>
        </w:r>
      </w:hyperlink>
      <w:r w:rsidR="00EB3F0C" w:rsidRPr="001B6DD3">
        <w:rPr>
          <w:rFonts w:ascii="Arial" w:hAnsi="Arial" w:cs="Arial"/>
          <w:b/>
          <w:sz w:val="22"/>
          <w:szCs w:val="22"/>
        </w:rPr>
        <w:t> – 14 September</w:t>
      </w:r>
      <w:r w:rsidR="00EB3F0C" w:rsidRPr="001B6DD3">
        <w:rPr>
          <w:rStyle w:val="blog-info-date"/>
          <w:rFonts w:ascii="Arial" w:hAnsi="Arial" w:cs="Arial"/>
          <w:b/>
          <w:caps/>
          <w:sz w:val="22"/>
          <w:szCs w:val="22"/>
        </w:rPr>
        <w:t xml:space="preserve"> 2018 – </w:t>
      </w:r>
      <w:hyperlink r:id="rId14" w:history="1">
        <w:r w:rsidR="00493DFF" w:rsidRPr="00D841D4">
          <w:rPr>
            <w:rStyle w:val="Hyperlink"/>
            <w:rFonts w:ascii="Arial" w:hAnsi="Arial" w:cs="Arial"/>
            <w:b/>
            <w:sz w:val="22"/>
            <w:szCs w:val="22"/>
          </w:rPr>
          <w:t>www.smartasset.com</w:t>
        </w:r>
      </w:hyperlink>
    </w:p>
    <w:p w:rsidR="00493DFF" w:rsidRDefault="00493DFF" w:rsidP="001B6DD3">
      <w:pPr>
        <w:pStyle w:val="NoSpacing"/>
        <w:pBdr>
          <w:bottom w:val="single" w:sz="4" w:space="1" w:color="auto"/>
        </w:pBdr>
        <w:jc w:val="center"/>
        <w:rPr>
          <w:rStyle w:val="blog-info-date"/>
          <w:rFonts w:ascii="Arial" w:hAnsi="Arial" w:cs="Arial"/>
          <w:b/>
          <w:sz w:val="22"/>
          <w:szCs w:val="22"/>
        </w:rPr>
      </w:pPr>
    </w:p>
    <w:p w:rsidR="00493DFF" w:rsidRPr="00493DFF" w:rsidRDefault="00493DFF" w:rsidP="001B6DD3">
      <w:pPr>
        <w:pStyle w:val="NoSpacing"/>
        <w:pBdr>
          <w:bottom w:val="single" w:sz="4" w:space="1" w:color="auto"/>
        </w:pBdr>
        <w:jc w:val="center"/>
        <w:rPr>
          <w:b/>
          <w:caps/>
          <w:sz w:val="20"/>
          <w:szCs w:val="20"/>
        </w:rPr>
      </w:pPr>
      <w:r w:rsidRPr="00493DFF">
        <w:rPr>
          <w:rStyle w:val="blog-info-date"/>
          <w:rFonts w:ascii="Arial" w:hAnsi="Arial" w:cs="Arial"/>
          <w:b/>
          <w:sz w:val="20"/>
          <w:szCs w:val="20"/>
        </w:rPr>
        <w:t>(note: contribution limits</w:t>
      </w:r>
      <w:r>
        <w:rPr>
          <w:rStyle w:val="blog-info-date"/>
          <w:rFonts w:ascii="Arial" w:hAnsi="Arial" w:cs="Arial"/>
          <w:b/>
          <w:sz w:val="20"/>
          <w:szCs w:val="20"/>
        </w:rPr>
        <w:t xml:space="preserve"> quoted in the article</w:t>
      </w:r>
      <w:r w:rsidRPr="00493DFF">
        <w:rPr>
          <w:rStyle w:val="blog-info-date"/>
          <w:rFonts w:ascii="Arial" w:hAnsi="Arial" w:cs="Arial"/>
          <w:b/>
          <w:sz w:val="20"/>
          <w:szCs w:val="20"/>
        </w:rPr>
        <w:t xml:space="preserve"> were updated for 2019 and 2020)</w:t>
      </w:r>
    </w:p>
    <w:p w:rsidR="00EB3F0C" w:rsidRPr="005E48A3" w:rsidRDefault="00EB3F0C" w:rsidP="005E48A3">
      <w:pPr>
        <w:pStyle w:val="notext"/>
        <w:shd w:val="clear" w:color="auto" w:fill="FFFFFF"/>
        <w:spacing w:before="0" w:beforeAutospacing="0" w:after="0" w:afterAutospacing="0"/>
        <w:jc w:val="both"/>
        <w:rPr>
          <w:rFonts w:ascii="Arial" w:hAnsi="Arial" w:cs="Arial"/>
          <w:sz w:val="22"/>
          <w:szCs w:val="22"/>
        </w:rPr>
      </w:pPr>
    </w:p>
    <w:p w:rsidR="00EB3F0C" w:rsidRPr="005E48A3" w:rsidRDefault="00EB3F0C" w:rsidP="005E48A3">
      <w:pPr>
        <w:pStyle w:val="NormalWeb"/>
        <w:shd w:val="clear" w:color="auto" w:fill="FFFFFF"/>
        <w:spacing w:before="0" w:beforeAutospacing="0"/>
        <w:jc w:val="both"/>
        <w:rPr>
          <w:rFonts w:ascii="Arial" w:hAnsi="Arial" w:cs="Arial"/>
          <w:sz w:val="22"/>
          <w:szCs w:val="22"/>
        </w:rPr>
      </w:pPr>
      <w:r w:rsidRPr="005E48A3">
        <w:rPr>
          <w:rFonts w:ascii="Arial" w:hAnsi="Arial" w:cs="Arial"/>
          <w:sz w:val="22"/>
          <w:szCs w:val="22"/>
        </w:rPr>
        <w:t>It’s never too early to start </w:t>
      </w:r>
      <w:hyperlink r:id="rId15" w:history="1">
        <w:r w:rsidRPr="0049397F">
          <w:rPr>
            <w:rStyle w:val="Hyperlink"/>
            <w:rFonts w:ascii="Arial" w:hAnsi="Arial" w:cs="Arial"/>
            <w:i/>
            <w:color w:val="auto"/>
            <w:sz w:val="22"/>
            <w:szCs w:val="22"/>
            <w:u w:val="none"/>
          </w:rPr>
          <w:t>saving for retirement</w:t>
        </w:r>
      </w:hyperlink>
      <w:r w:rsidRPr="005E48A3">
        <w:rPr>
          <w:rFonts w:ascii="Arial" w:hAnsi="Arial" w:cs="Arial"/>
          <w:sz w:val="22"/>
          <w:szCs w:val="22"/>
        </w:rPr>
        <w:t>. Whether you’ve just started working for a company or have been employed for a while, you should take advantage of retirement savings options as early in your career as possible. One of the ways to do this is through employer-sponsored and tax-favored retirement savings plans. Employers offer these contribution plans which allow you to defer a percentage of your salary toward retirement. Two plan types are the 403(b) and the 457(b).  While there are similarities, there are also some big differences when considering 403(b) vs. 457(b) plans. If you plan on participating in one of these plans, it’s crucial that you understand how they differ.</w:t>
      </w:r>
    </w:p>
    <w:p w:rsidR="00EB3F0C" w:rsidRPr="005E48A3" w:rsidRDefault="00EB3F0C" w:rsidP="005E48A3">
      <w:pPr>
        <w:pStyle w:val="NoSpacing"/>
      </w:pPr>
      <w:r w:rsidRPr="005E48A3">
        <w:rPr>
          <w:rStyle w:val="Strong"/>
          <w:rFonts w:ascii="Arial" w:hAnsi="Arial" w:cs="Arial"/>
          <w:bCs/>
          <w:sz w:val="22"/>
          <w:szCs w:val="22"/>
        </w:rPr>
        <w:t>What Is a 403(b) Plan?</w:t>
      </w:r>
    </w:p>
    <w:p w:rsidR="00EB3F0C" w:rsidRDefault="00EB3F0C" w:rsidP="005E48A3">
      <w:pPr>
        <w:pStyle w:val="NoSpacing"/>
      </w:pPr>
      <w:r w:rsidRPr="005E48A3">
        <w:t>A </w:t>
      </w:r>
      <w:hyperlink r:id="rId16" w:history="1">
        <w:r w:rsidRPr="00C56B6B">
          <w:rPr>
            <w:rStyle w:val="Hyperlink"/>
            <w:rFonts w:ascii="Arial" w:hAnsi="Arial" w:cs="Arial"/>
            <w:color w:val="548DD4"/>
            <w:sz w:val="22"/>
            <w:szCs w:val="22"/>
          </w:rPr>
          <w:t>403(b</w:t>
        </w:r>
        <w:r w:rsidRPr="0049397F">
          <w:rPr>
            <w:rStyle w:val="Hyperlink"/>
            <w:rFonts w:ascii="Arial" w:hAnsi="Arial" w:cs="Arial"/>
            <w:i/>
            <w:color w:val="auto"/>
            <w:sz w:val="22"/>
            <w:szCs w:val="22"/>
            <w:u w:val="none"/>
          </w:rPr>
          <w:t>) plan</w:t>
        </w:r>
      </w:hyperlink>
      <w:r w:rsidRPr="005E48A3">
        <w:t> is a tax-advantaged retirement savings plan that’s typically offered to public employees and workers for non-governmental organizations. The plan is required for some workers, but it’s optional for others. Additionally, 403(b) plans closely resembles </w:t>
      </w:r>
      <w:hyperlink r:id="rId17" w:history="1">
        <w:r w:rsidRPr="00C56B6B">
          <w:rPr>
            <w:rStyle w:val="Hyperlink"/>
            <w:rFonts w:ascii="Arial" w:hAnsi="Arial" w:cs="Arial"/>
            <w:color w:val="548DD4"/>
            <w:sz w:val="22"/>
            <w:szCs w:val="22"/>
          </w:rPr>
          <w:t>401(k)</w:t>
        </w:r>
      </w:hyperlink>
      <w:r w:rsidRPr="005E48A3">
        <w:t> plans in that both collect pre-tax contributions and you’re taxed once you make withdrawals in retirement. The contributions for a 403(b) plan can be made by both the employer and the employees.  Also</w:t>
      </w:r>
      <w:r w:rsidR="0049397F">
        <w:t>,</w:t>
      </w:r>
      <w:r w:rsidRPr="005E48A3">
        <w:t xml:space="preserve"> like a 401(k) you may face penalties if you make withdrawals from a 403(b) before age 59.5.</w:t>
      </w:r>
    </w:p>
    <w:p w:rsidR="00EB3F0C" w:rsidRPr="005E48A3" w:rsidRDefault="00EB3F0C" w:rsidP="005E48A3">
      <w:pPr>
        <w:pStyle w:val="NoSpacing"/>
      </w:pPr>
    </w:p>
    <w:p w:rsidR="00EB3F0C" w:rsidRPr="005E48A3" w:rsidRDefault="00EB3F0C" w:rsidP="005E48A3">
      <w:pPr>
        <w:pStyle w:val="NoSpacing"/>
      </w:pPr>
      <w:r w:rsidRPr="005E48A3">
        <w:rPr>
          <w:rStyle w:val="Strong"/>
          <w:rFonts w:ascii="Arial" w:hAnsi="Arial" w:cs="Arial"/>
          <w:bCs/>
          <w:sz w:val="22"/>
          <w:szCs w:val="22"/>
        </w:rPr>
        <w:t>What Is a 457(b) Plan?</w:t>
      </w:r>
    </w:p>
    <w:p w:rsidR="00EB3F0C" w:rsidRDefault="00EB3F0C" w:rsidP="005E48A3">
      <w:pPr>
        <w:pStyle w:val="NoSpacing"/>
      </w:pPr>
      <w:r w:rsidRPr="005E48A3">
        <w:t>The </w:t>
      </w:r>
      <w:hyperlink r:id="rId18" w:history="1">
        <w:r w:rsidRPr="00C56B6B">
          <w:rPr>
            <w:rStyle w:val="Hyperlink"/>
            <w:rFonts w:ascii="Arial" w:hAnsi="Arial" w:cs="Arial"/>
            <w:color w:val="548DD4"/>
            <w:sz w:val="22"/>
            <w:szCs w:val="22"/>
          </w:rPr>
          <w:t>457(b) plan</w:t>
        </w:r>
      </w:hyperlink>
      <w:r w:rsidRPr="005E48A3">
        <w:t> is also a tax-advantaged contribution plan for public employees that allow you to defer a portion of your money into retirement savings. These plans are funded with pre-tax money and once you make withdrawals in retirement, it’s taxed as regular income. Both the 457(b) and the 403(b) are similar in this regard, but the 457(b) doesn’t charge you an early withdrawal penalty if you decide to withdraw money from it when you leave your job. This lack of an early withdrawal penalty is one of the main differences between 403(b) vs. 457 (b) plans.</w:t>
      </w:r>
    </w:p>
    <w:p w:rsidR="00EB3F0C" w:rsidRPr="005E48A3" w:rsidRDefault="00EB3F0C" w:rsidP="005E48A3">
      <w:pPr>
        <w:pStyle w:val="NoSpacing"/>
      </w:pPr>
    </w:p>
    <w:p w:rsidR="00EB3F0C" w:rsidRPr="005E48A3" w:rsidRDefault="00EB3F0C" w:rsidP="005E48A3">
      <w:pPr>
        <w:pStyle w:val="NoSpacing"/>
      </w:pPr>
      <w:r w:rsidRPr="005E48A3">
        <w:rPr>
          <w:rStyle w:val="Strong"/>
          <w:rFonts w:ascii="Arial" w:hAnsi="Arial" w:cs="Arial"/>
          <w:bCs/>
          <w:sz w:val="22"/>
          <w:szCs w:val="22"/>
        </w:rPr>
        <w:t>403(b) vs. 457(b) Plans: Contributions</w:t>
      </w:r>
    </w:p>
    <w:p w:rsidR="00EB3F0C" w:rsidRPr="005E48A3" w:rsidRDefault="00EB3F0C" w:rsidP="005E48A3">
      <w:pPr>
        <w:pStyle w:val="NormalWeb"/>
        <w:shd w:val="clear" w:color="auto" w:fill="FFFFFF"/>
        <w:spacing w:before="0" w:beforeAutospacing="0"/>
        <w:jc w:val="both"/>
        <w:rPr>
          <w:rFonts w:ascii="Arial" w:hAnsi="Arial" w:cs="Arial"/>
          <w:sz w:val="22"/>
          <w:szCs w:val="22"/>
        </w:rPr>
      </w:pPr>
      <w:r w:rsidRPr="005E48A3">
        <w:rPr>
          <w:rFonts w:ascii="Arial" w:hAnsi="Arial" w:cs="Arial"/>
          <w:sz w:val="22"/>
          <w:szCs w:val="22"/>
        </w:rPr>
        <w:t>You must consult with your employer to make contributions to your 403(b) plan. Because this plan allows you to invest pre-tax money from your wages, it’s important that you tell your employer the amount you want deferred and deposited into your 403(b) account. This process is sometimes called an elective deferral. Through an elective deferral you are designating a percentage of your paycheck into your 403(b) account. This automatically decreases your take-home pay, but it lowers your taxable income and, most importantly, it boosts your future retirement fund.  Though understanding the contribution process is important, you should also be aware of the contribution limits for both plans. A contribution limit is the maximum amount of money you can defer per year through a retirement plan.  As of 201</w:t>
      </w:r>
      <w:r w:rsidR="00941F68">
        <w:rPr>
          <w:rFonts w:ascii="Arial" w:hAnsi="Arial" w:cs="Arial"/>
          <w:sz w:val="22"/>
          <w:szCs w:val="22"/>
        </w:rPr>
        <w:t>9</w:t>
      </w:r>
      <w:r w:rsidRPr="005E48A3">
        <w:rPr>
          <w:rFonts w:ascii="Arial" w:hAnsi="Arial" w:cs="Arial"/>
          <w:sz w:val="22"/>
          <w:szCs w:val="22"/>
        </w:rPr>
        <w:t>, the contribution limit for a 403(b) plan is $1</w:t>
      </w:r>
      <w:r w:rsidR="00941F68">
        <w:rPr>
          <w:rFonts w:ascii="Arial" w:hAnsi="Arial" w:cs="Arial"/>
          <w:sz w:val="22"/>
          <w:szCs w:val="22"/>
        </w:rPr>
        <w:t>9,0</w:t>
      </w:r>
      <w:r w:rsidRPr="005E48A3">
        <w:rPr>
          <w:rFonts w:ascii="Arial" w:hAnsi="Arial" w:cs="Arial"/>
          <w:sz w:val="22"/>
          <w:szCs w:val="22"/>
        </w:rPr>
        <w:t>00. The contribution limit for a 457(b) plan is also $1</w:t>
      </w:r>
      <w:r w:rsidR="00941F68">
        <w:rPr>
          <w:rFonts w:ascii="Arial" w:hAnsi="Arial" w:cs="Arial"/>
          <w:sz w:val="22"/>
          <w:szCs w:val="22"/>
        </w:rPr>
        <w:t>9,0</w:t>
      </w:r>
      <w:r w:rsidRPr="005E48A3">
        <w:rPr>
          <w:rFonts w:ascii="Arial" w:hAnsi="Arial" w:cs="Arial"/>
          <w:sz w:val="22"/>
          <w:szCs w:val="22"/>
        </w:rPr>
        <w:t>00 in 201</w:t>
      </w:r>
      <w:r w:rsidR="00941F68">
        <w:rPr>
          <w:rFonts w:ascii="Arial" w:hAnsi="Arial" w:cs="Arial"/>
          <w:sz w:val="22"/>
          <w:szCs w:val="22"/>
        </w:rPr>
        <w:t>9.  Both plans will have a $</w:t>
      </w:r>
      <w:r w:rsidR="00552E8A">
        <w:rPr>
          <w:rFonts w:ascii="Arial" w:hAnsi="Arial" w:cs="Arial"/>
          <w:sz w:val="22"/>
          <w:szCs w:val="22"/>
        </w:rPr>
        <w:t>19</w:t>
      </w:r>
      <w:r w:rsidR="00941F68">
        <w:rPr>
          <w:rFonts w:ascii="Arial" w:hAnsi="Arial" w:cs="Arial"/>
          <w:sz w:val="22"/>
          <w:szCs w:val="22"/>
        </w:rPr>
        <w:t>,</w:t>
      </w:r>
      <w:r w:rsidR="00552E8A">
        <w:rPr>
          <w:rFonts w:ascii="Arial" w:hAnsi="Arial" w:cs="Arial"/>
          <w:sz w:val="22"/>
          <w:szCs w:val="22"/>
        </w:rPr>
        <w:t>5</w:t>
      </w:r>
      <w:r w:rsidR="00941F68">
        <w:rPr>
          <w:rFonts w:ascii="Arial" w:hAnsi="Arial" w:cs="Arial"/>
          <w:sz w:val="22"/>
          <w:szCs w:val="22"/>
        </w:rPr>
        <w:t>00 limit in 2020</w:t>
      </w:r>
      <w:r w:rsidRPr="005E48A3">
        <w:rPr>
          <w:rFonts w:ascii="Arial" w:hAnsi="Arial" w:cs="Arial"/>
          <w:sz w:val="22"/>
          <w:szCs w:val="22"/>
        </w:rPr>
        <w:t>. Both plans allow employees aged 50 and older to benefit from an additional “catch-up” contribution. These catch-up contributions allow such employees to save an additional $6,000 toward their yearly fund.  The 403(b) and 457(b) plans differ in that the 457(b) plan lets workers who are within three years of normal retirement age as specified in the plan to make special catch-up contributions. In 2018, workers who qualify can contribute up to $37,000 to their 457(b) plans.  While the 403(b) plan doesn’t offer this provision, it does provide employees who’ve secured a tenure of 15 years with </w:t>
      </w:r>
      <w:hyperlink r:id="rId19" w:history="1">
        <w:r w:rsidRPr="00C56B6B">
          <w:rPr>
            <w:rStyle w:val="Hyperlink"/>
            <w:rFonts w:ascii="Arial" w:hAnsi="Arial" w:cs="Arial"/>
            <w:color w:val="548DD4"/>
            <w:sz w:val="22"/>
            <w:szCs w:val="22"/>
          </w:rPr>
          <w:t>certain provisions</w:t>
        </w:r>
      </w:hyperlink>
      <w:r w:rsidRPr="005E48A3">
        <w:rPr>
          <w:rFonts w:ascii="Arial" w:hAnsi="Arial" w:cs="Arial"/>
          <w:sz w:val="22"/>
          <w:szCs w:val="22"/>
        </w:rPr>
        <w:t>. These employees can contribute an extra $3,000 per year as long as they’ve contributed an average of $5,000 or less for those 15 years prior.</w:t>
      </w:r>
    </w:p>
    <w:p w:rsidR="00EB3F0C" w:rsidRPr="005E48A3" w:rsidRDefault="00EB3F0C" w:rsidP="005E48A3">
      <w:pPr>
        <w:pStyle w:val="NoSpacing"/>
        <w:rPr>
          <w:b/>
        </w:rPr>
      </w:pPr>
      <w:r w:rsidRPr="005E48A3">
        <w:rPr>
          <w:b/>
        </w:rPr>
        <w:t>403(b) vs. 457(b) Plans: Taxes</w:t>
      </w:r>
    </w:p>
    <w:p w:rsidR="00EB3F0C" w:rsidRPr="00493DFF" w:rsidRDefault="00EB3F0C" w:rsidP="00493DFF">
      <w:pPr>
        <w:pStyle w:val="ListParagraph"/>
        <w:ind w:left="0"/>
        <w:jc w:val="both"/>
        <w:rPr>
          <w:rFonts w:ascii="Arial" w:hAnsi="Arial" w:cs="Arial"/>
          <w:sz w:val="22"/>
          <w:szCs w:val="22"/>
        </w:rPr>
      </w:pPr>
      <w:r w:rsidRPr="005E48A3">
        <w:rPr>
          <w:rFonts w:ascii="Arial" w:hAnsi="Arial" w:cs="Arial"/>
          <w:sz w:val="22"/>
          <w:szCs w:val="22"/>
        </w:rPr>
        <w:t>When you withdraw money from a 403(b) or a 457(b) in retirement, you’ll pay taxes on those withdrawals, though in some states retirement plan income is exempt from state </w:t>
      </w:r>
      <w:hyperlink r:id="rId20" w:history="1">
        <w:r w:rsidRPr="00C56B6B">
          <w:rPr>
            <w:rStyle w:val="Hyperlink"/>
            <w:rFonts w:ascii="Arial" w:hAnsi="Arial" w:cs="Arial"/>
            <w:color w:val="548DD4"/>
            <w:sz w:val="22"/>
            <w:szCs w:val="22"/>
          </w:rPr>
          <w:t>income taxes</w:t>
        </w:r>
      </w:hyperlink>
      <w:r w:rsidRPr="005E48A3">
        <w:rPr>
          <w:rFonts w:ascii="Arial" w:hAnsi="Arial" w:cs="Arial"/>
          <w:sz w:val="22"/>
          <w:szCs w:val="22"/>
        </w:rPr>
        <w:t>.  The 457(b) plan rules state that you don’t have to pay a 10% tax penalty if you resign or retire before age 59.5 and need to withdraw money from your account. However, the 403(b) plan charges the 10% early withdrawal penalty.</w:t>
      </w:r>
    </w:p>
    <w:p w:rsidR="00EB3F0C" w:rsidRDefault="00EB3F0C" w:rsidP="00DD3FC4">
      <w:pPr>
        <w:pStyle w:val="ListParagraph"/>
        <w:numPr>
          <w:ilvl w:val="0"/>
          <w:numId w:val="1"/>
        </w:numPr>
        <w:spacing w:line="276" w:lineRule="auto"/>
        <w:rPr>
          <w:rFonts w:ascii="Arial" w:hAnsi="Arial" w:cs="Arial"/>
          <w:b/>
        </w:rPr>
      </w:pPr>
      <w:r>
        <w:rPr>
          <w:rFonts w:ascii="Arial" w:hAnsi="Arial" w:cs="Arial"/>
          <w:b/>
        </w:rPr>
        <w:br w:type="page"/>
      </w:r>
      <w:r w:rsidRPr="005D3275">
        <w:rPr>
          <w:rFonts w:ascii="Arial" w:hAnsi="Arial" w:cs="Arial"/>
          <w:b/>
        </w:rPr>
        <w:lastRenderedPageBreak/>
        <w:t>Choosing</w:t>
      </w:r>
      <w:r>
        <w:rPr>
          <w:rFonts w:ascii="Arial" w:hAnsi="Arial" w:cs="Arial"/>
          <w:b/>
        </w:rPr>
        <w:t xml:space="preserve"> the 403-B</w:t>
      </w:r>
    </w:p>
    <w:p w:rsidR="00EB3F0C" w:rsidRDefault="00EB3F0C" w:rsidP="00DD3FC4">
      <w:pPr>
        <w:pStyle w:val="ListParagraph"/>
        <w:numPr>
          <w:ilvl w:val="0"/>
          <w:numId w:val="7"/>
        </w:numPr>
        <w:spacing w:line="276" w:lineRule="auto"/>
        <w:rPr>
          <w:rFonts w:ascii="Arial" w:hAnsi="Arial" w:cs="Arial"/>
        </w:rPr>
      </w:pPr>
      <w:r>
        <w:rPr>
          <w:rFonts w:ascii="Arial" w:hAnsi="Arial" w:cs="Arial"/>
        </w:rPr>
        <w:t>There are numerous 403-B providers available to BMUST members, some of which the district has contracted with, and one provider that BMUST attained through negotiations.</w:t>
      </w:r>
    </w:p>
    <w:p w:rsidR="00EB3F0C" w:rsidRDefault="00EB3F0C" w:rsidP="00DD3FC4">
      <w:pPr>
        <w:pStyle w:val="ListParagraph"/>
        <w:numPr>
          <w:ilvl w:val="0"/>
          <w:numId w:val="7"/>
        </w:numPr>
        <w:spacing w:line="276" w:lineRule="auto"/>
        <w:rPr>
          <w:rFonts w:ascii="Arial" w:hAnsi="Arial" w:cs="Arial"/>
        </w:rPr>
      </w:pPr>
      <w:r>
        <w:rPr>
          <w:rFonts w:ascii="Arial" w:hAnsi="Arial" w:cs="Arial"/>
        </w:rPr>
        <w:t>VOYA, AXA, Legend…</w:t>
      </w:r>
    </w:p>
    <w:p w:rsidR="00EB3F0C" w:rsidRDefault="00EB3F0C" w:rsidP="0061355C">
      <w:pPr>
        <w:pStyle w:val="ListParagraph"/>
        <w:numPr>
          <w:ilvl w:val="0"/>
          <w:numId w:val="9"/>
        </w:numPr>
        <w:spacing w:line="276" w:lineRule="auto"/>
        <w:rPr>
          <w:rFonts w:ascii="Arial" w:hAnsi="Arial" w:cs="Arial"/>
        </w:rPr>
      </w:pPr>
      <w:r w:rsidRPr="0061355C">
        <w:rPr>
          <w:rFonts w:ascii="Arial" w:hAnsi="Arial" w:cs="Arial"/>
        </w:rPr>
        <w:t xml:space="preserve">These companies may/will send representatives to speak with you in person regarding setting up a 403-B with them.  </w:t>
      </w:r>
    </w:p>
    <w:p w:rsidR="00EB3F0C" w:rsidRPr="0061355C" w:rsidRDefault="00EB3F0C" w:rsidP="0061355C">
      <w:pPr>
        <w:pStyle w:val="ListParagraph"/>
        <w:numPr>
          <w:ilvl w:val="0"/>
          <w:numId w:val="9"/>
        </w:numPr>
        <w:spacing w:line="276" w:lineRule="auto"/>
        <w:rPr>
          <w:rFonts w:ascii="Arial" w:hAnsi="Arial" w:cs="Arial"/>
        </w:rPr>
      </w:pPr>
      <w:r w:rsidRPr="0061355C">
        <w:rPr>
          <w:rFonts w:ascii="Arial" w:hAnsi="Arial" w:cs="Arial"/>
        </w:rPr>
        <w:t xml:space="preserve">Each of the companies has </w:t>
      </w:r>
      <w:r w:rsidRPr="0049397F">
        <w:rPr>
          <w:rFonts w:ascii="Arial" w:hAnsi="Arial" w:cs="Arial"/>
          <w:i/>
        </w:rPr>
        <w:t>yearly expenses</w:t>
      </w:r>
      <w:r w:rsidRPr="0061355C">
        <w:rPr>
          <w:rFonts w:ascii="Arial" w:hAnsi="Arial" w:cs="Arial"/>
        </w:rPr>
        <w:t xml:space="preserve"> to administer the program on your behalf in   addition to the sales charges for each fund that you invest in</w:t>
      </w:r>
      <w:r>
        <w:rPr>
          <w:rFonts w:ascii="Arial" w:hAnsi="Arial" w:cs="Arial"/>
        </w:rPr>
        <w:t xml:space="preserve">. </w:t>
      </w:r>
      <w:r w:rsidRPr="0061355C">
        <w:rPr>
          <w:rFonts w:ascii="Arial" w:hAnsi="Arial" w:cs="Arial"/>
        </w:rPr>
        <w:t xml:space="preserve"> </w:t>
      </w:r>
      <w:r>
        <w:rPr>
          <w:rFonts w:ascii="Arial" w:hAnsi="Arial" w:cs="Arial"/>
        </w:rPr>
        <w:t>[F</w:t>
      </w:r>
      <w:r w:rsidRPr="0061355C">
        <w:rPr>
          <w:rFonts w:ascii="Arial" w:hAnsi="Arial" w:cs="Arial"/>
        </w:rPr>
        <w:t>or instance</w:t>
      </w:r>
      <w:r>
        <w:rPr>
          <w:rFonts w:ascii="Arial" w:hAnsi="Arial" w:cs="Arial"/>
        </w:rPr>
        <w:t>,</w:t>
      </w:r>
      <w:r w:rsidRPr="0061355C">
        <w:rPr>
          <w:rFonts w:ascii="Arial" w:hAnsi="Arial" w:cs="Arial"/>
        </w:rPr>
        <w:t xml:space="preserve"> if the company charges a 1% yearly maintenance fee and the mutual fund company (e.g. Fidelity, Putnam, </w:t>
      </w:r>
      <w:proofErr w:type="spellStart"/>
      <w:r w:rsidRPr="0061355C">
        <w:rPr>
          <w:rFonts w:ascii="Arial" w:hAnsi="Arial" w:cs="Arial"/>
        </w:rPr>
        <w:t>etc</w:t>
      </w:r>
      <w:proofErr w:type="spellEnd"/>
      <w:r w:rsidRPr="0061355C">
        <w:rPr>
          <w:rFonts w:ascii="Arial" w:hAnsi="Arial" w:cs="Arial"/>
        </w:rPr>
        <w:t>…) charges 0.85% to purchase the fund, you are already starting 1.85% down.</w:t>
      </w:r>
      <w:r>
        <w:rPr>
          <w:rFonts w:ascii="Arial" w:hAnsi="Arial" w:cs="Arial"/>
        </w:rPr>
        <w:t>]</w:t>
      </w:r>
      <w:r w:rsidRPr="0061355C">
        <w:rPr>
          <w:rFonts w:ascii="Arial" w:hAnsi="Arial" w:cs="Arial"/>
        </w:rPr>
        <w:t xml:space="preserve">  There may also be surrender charges if you decide you want to leave that company.  </w:t>
      </w:r>
    </w:p>
    <w:p w:rsidR="00EB3F0C" w:rsidRDefault="00EB3F0C" w:rsidP="00B23425">
      <w:pPr>
        <w:pStyle w:val="ListParagraph"/>
        <w:spacing w:line="276" w:lineRule="auto"/>
        <w:ind w:left="1440" w:hanging="360"/>
        <w:rPr>
          <w:rFonts w:ascii="Arial" w:hAnsi="Arial" w:cs="Arial"/>
        </w:rPr>
      </w:pPr>
      <w:r>
        <w:rPr>
          <w:rFonts w:ascii="Arial" w:hAnsi="Arial" w:cs="Arial"/>
        </w:rPr>
        <w:t>c)</w:t>
      </w:r>
      <w:r>
        <w:rPr>
          <w:rFonts w:ascii="Arial" w:hAnsi="Arial" w:cs="Arial"/>
        </w:rPr>
        <w:tab/>
        <w:t>You need to ask these important questions – see the data table below to help you ask the representative about the specific fees (see below).</w:t>
      </w:r>
    </w:p>
    <w:p w:rsidR="00EB3F0C" w:rsidRDefault="00EB3F0C" w:rsidP="003503D0">
      <w:pPr>
        <w:pStyle w:val="ListParagraph"/>
        <w:spacing w:line="276" w:lineRule="auto"/>
        <w:ind w:left="1440" w:hanging="360"/>
        <w:rPr>
          <w:rFonts w:ascii="Arial" w:hAnsi="Arial" w:cs="Arial"/>
        </w:rPr>
      </w:pPr>
    </w:p>
    <w:tbl>
      <w:tblPr>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5643"/>
      </w:tblGrid>
      <w:tr w:rsidR="00EB3F0C" w:rsidTr="00F328C2">
        <w:trPr>
          <w:trHeight w:val="304"/>
        </w:trPr>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Provider Fees</w:t>
            </w:r>
          </w:p>
        </w:tc>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Percentage (%) or Dollars ($)</w:t>
            </w:r>
          </w:p>
        </w:tc>
      </w:tr>
      <w:tr w:rsidR="00EB3F0C" w:rsidTr="00F328C2">
        <w:trPr>
          <w:trHeight w:val="304"/>
        </w:trPr>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Annual Administrative Fee?</w:t>
            </w:r>
          </w:p>
        </w:tc>
        <w:tc>
          <w:tcPr>
            <w:tcW w:w="5643" w:type="dxa"/>
          </w:tcPr>
          <w:p w:rsidR="00EB3F0C" w:rsidRPr="00F328C2" w:rsidRDefault="00EB3F0C" w:rsidP="00F328C2">
            <w:pPr>
              <w:pStyle w:val="ListParagraph"/>
              <w:spacing w:line="276" w:lineRule="auto"/>
              <w:ind w:left="0"/>
              <w:rPr>
                <w:rFonts w:ascii="Arial" w:hAnsi="Arial" w:cs="Arial"/>
              </w:rPr>
            </w:pPr>
          </w:p>
        </w:tc>
      </w:tr>
      <w:tr w:rsidR="00EB3F0C" w:rsidTr="00F328C2">
        <w:trPr>
          <w:trHeight w:val="290"/>
        </w:trPr>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Surrender Charges?</w:t>
            </w:r>
          </w:p>
        </w:tc>
        <w:tc>
          <w:tcPr>
            <w:tcW w:w="5643" w:type="dxa"/>
          </w:tcPr>
          <w:p w:rsidR="00EB3F0C" w:rsidRPr="00F328C2" w:rsidRDefault="00EB3F0C" w:rsidP="00F328C2">
            <w:pPr>
              <w:pStyle w:val="ListParagraph"/>
              <w:spacing w:line="276" w:lineRule="auto"/>
              <w:ind w:left="0"/>
              <w:rPr>
                <w:rFonts w:ascii="Arial" w:hAnsi="Arial" w:cs="Arial"/>
              </w:rPr>
            </w:pPr>
          </w:p>
        </w:tc>
      </w:tr>
      <w:tr w:rsidR="00EB3F0C" w:rsidTr="00F328C2">
        <w:trPr>
          <w:trHeight w:val="304"/>
        </w:trPr>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Sales Commission?</w:t>
            </w:r>
          </w:p>
        </w:tc>
        <w:tc>
          <w:tcPr>
            <w:tcW w:w="5643" w:type="dxa"/>
          </w:tcPr>
          <w:p w:rsidR="00EB3F0C" w:rsidRPr="00F328C2" w:rsidRDefault="00EB3F0C" w:rsidP="00F328C2">
            <w:pPr>
              <w:pStyle w:val="ListParagraph"/>
              <w:spacing w:line="276" w:lineRule="auto"/>
              <w:ind w:left="0"/>
              <w:rPr>
                <w:rFonts w:ascii="Arial" w:hAnsi="Arial" w:cs="Arial"/>
              </w:rPr>
            </w:pPr>
          </w:p>
        </w:tc>
      </w:tr>
      <w:tr w:rsidR="00EB3F0C" w:rsidTr="00F328C2">
        <w:trPr>
          <w:trHeight w:val="304"/>
        </w:trPr>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Mortality and Expense (M &amp; E) Fee?</w:t>
            </w:r>
          </w:p>
        </w:tc>
        <w:tc>
          <w:tcPr>
            <w:tcW w:w="5643" w:type="dxa"/>
          </w:tcPr>
          <w:p w:rsidR="00EB3F0C" w:rsidRPr="00F328C2" w:rsidRDefault="00EB3F0C" w:rsidP="00F328C2">
            <w:pPr>
              <w:pStyle w:val="ListParagraph"/>
              <w:spacing w:line="276" w:lineRule="auto"/>
              <w:ind w:left="0"/>
              <w:rPr>
                <w:rFonts w:ascii="Arial" w:hAnsi="Arial" w:cs="Arial"/>
              </w:rPr>
            </w:pPr>
          </w:p>
        </w:tc>
      </w:tr>
      <w:tr w:rsidR="00EB3F0C" w:rsidTr="00F328C2">
        <w:trPr>
          <w:trHeight w:val="304"/>
        </w:trPr>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Fees to open, or close account?</w:t>
            </w:r>
          </w:p>
        </w:tc>
        <w:tc>
          <w:tcPr>
            <w:tcW w:w="5643" w:type="dxa"/>
          </w:tcPr>
          <w:p w:rsidR="00EB3F0C" w:rsidRPr="00F328C2" w:rsidRDefault="00EB3F0C" w:rsidP="00F328C2">
            <w:pPr>
              <w:pStyle w:val="ListParagraph"/>
              <w:spacing w:line="276" w:lineRule="auto"/>
              <w:ind w:left="0"/>
              <w:rPr>
                <w:rFonts w:ascii="Arial" w:hAnsi="Arial" w:cs="Arial"/>
              </w:rPr>
            </w:pPr>
          </w:p>
        </w:tc>
      </w:tr>
      <w:tr w:rsidR="00EB3F0C" w:rsidTr="00F328C2">
        <w:trPr>
          <w:trHeight w:val="304"/>
        </w:trPr>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Inactive Account minimum annual Fee?</w:t>
            </w:r>
          </w:p>
        </w:tc>
        <w:tc>
          <w:tcPr>
            <w:tcW w:w="5643" w:type="dxa"/>
          </w:tcPr>
          <w:p w:rsidR="00EB3F0C" w:rsidRPr="00F328C2" w:rsidRDefault="00EB3F0C" w:rsidP="00F328C2">
            <w:pPr>
              <w:pStyle w:val="ListParagraph"/>
              <w:spacing w:line="276" w:lineRule="auto"/>
              <w:ind w:left="0"/>
              <w:rPr>
                <w:rFonts w:ascii="Arial" w:hAnsi="Arial" w:cs="Arial"/>
              </w:rPr>
            </w:pPr>
          </w:p>
        </w:tc>
      </w:tr>
      <w:tr w:rsidR="00EB3F0C" w:rsidTr="00F328C2">
        <w:trPr>
          <w:trHeight w:val="304"/>
        </w:trPr>
        <w:tc>
          <w:tcPr>
            <w:tcW w:w="5643" w:type="dxa"/>
          </w:tcPr>
          <w:p w:rsidR="00EB3F0C" w:rsidRPr="00F328C2" w:rsidRDefault="00EB3F0C" w:rsidP="00F328C2">
            <w:pPr>
              <w:pStyle w:val="ListParagraph"/>
              <w:spacing w:line="276" w:lineRule="auto"/>
              <w:ind w:left="0"/>
              <w:jc w:val="center"/>
              <w:rPr>
                <w:rFonts w:ascii="Arial" w:hAnsi="Arial" w:cs="Arial"/>
              </w:rPr>
            </w:pPr>
            <w:r w:rsidRPr="00F328C2">
              <w:rPr>
                <w:rFonts w:ascii="Arial" w:hAnsi="Arial" w:cs="Arial"/>
              </w:rPr>
              <w:t>Other administrative Fees?</w:t>
            </w:r>
          </w:p>
        </w:tc>
        <w:tc>
          <w:tcPr>
            <w:tcW w:w="5643" w:type="dxa"/>
          </w:tcPr>
          <w:p w:rsidR="00EB3F0C" w:rsidRPr="00F328C2" w:rsidRDefault="00EB3F0C" w:rsidP="00F328C2">
            <w:pPr>
              <w:pStyle w:val="ListParagraph"/>
              <w:spacing w:line="276" w:lineRule="auto"/>
              <w:ind w:left="0"/>
              <w:rPr>
                <w:rFonts w:ascii="Arial" w:hAnsi="Arial" w:cs="Arial"/>
              </w:rPr>
            </w:pPr>
          </w:p>
        </w:tc>
      </w:tr>
    </w:tbl>
    <w:p w:rsidR="00EB3F0C" w:rsidRDefault="00EB3F0C" w:rsidP="003503D0">
      <w:pPr>
        <w:pStyle w:val="ListParagraph"/>
        <w:spacing w:line="276" w:lineRule="auto"/>
        <w:ind w:left="1440" w:hanging="360"/>
        <w:rPr>
          <w:rFonts w:ascii="Arial" w:hAnsi="Arial" w:cs="Arial"/>
        </w:rPr>
      </w:pPr>
    </w:p>
    <w:p w:rsidR="00EB3F0C" w:rsidRDefault="00EB3F0C" w:rsidP="00B219D4">
      <w:pPr>
        <w:pStyle w:val="ListParagraph"/>
        <w:spacing w:line="276" w:lineRule="auto"/>
        <w:ind w:left="1440" w:hanging="360"/>
        <w:rPr>
          <w:rFonts w:ascii="Arial" w:hAnsi="Arial" w:cs="Arial"/>
        </w:rPr>
      </w:pPr>
      <w:r>
        <w:rPr>
          <w:rFonts w:ascii="Arial" w:hAnsi="Arial" w:cs="Arial"/>
        </w:rPr>
        <w:t>d)</w:t>
      </w:r>
      <w:r>
        <w:rPr>
          <w:rFonts w:ascii="Arial" w:hAnsi="Arial" w:cs="Arial"/>
        </w:rPr>
        <w:tab/>
        <w:t xml:space="preserve">Over many years these fees can take a large bite out of your portfolio (see below) – </w:t>
      </w:r>
    </w:p>
    <w:p w:rsidR="00EB3F0C" w:rsidRDefault="00EB3F0C" w:rsidP="001A73C0">
      <w:pPr>
        <w:pStyle w:val="ListParagraph"/>
        <w:spacing w:line="276" w:lineRule="auto"/>
        <w:ind w:left="1440"/>
        <w:rPr>
          <w:rFonts w:ascii="Arial" w:hAnsi="Arial" w:cs="Arial"/>
          <w:color w:val="333333"/>
          <w:shd w:val="clear" w:color="auto" w:fill="FFFFFF"/>
        </w:rPr>
      </w:pPr>
      <w:r>
        <w:rPr>
          <w:rFonts w:ascii="Arial" w:hAnsi="Arial" w:cs="Arial"/>
        </w:rPr>
        <w:t xml:space="preserve">the example illustrates </w:t>
      </w:r>
      <w:r>
        <w:rPr>
          <w:rFonts w:ascii="Arial" w:hAnsi="Arial" w:cs="Arial"/>
          <w:color w:val="333333"/>
          <w:shd w:val="clear" w:color="auto" w:fill="FFFFFF"/>
        </w:rPr>
        <w:t>a t</w:t>
      </w:r>
      <w:r w:rsidRPr="001A73C0">
        <w:rPr>
          <w:rFonts w:ascii="Arial" w:hAnsi="Arial" w:cs="Arial"/>
          <w:color w:val="333333"/>
          <w:shd w:val="clear" w:color="auto" w:fill="FFFFFF"/>
        </w:rPr>
        <w:t>otal value of investment after 35 years, assuming $250 contributed monthly with an 8% average annual return:</w:t>
      </w:r>
    </w:p>
    <w:p w:rsidR="00EB3F0C" w:rsidRDefault="00EB3F0C" w:rsidP="001A73C0">
      <w:pPr>
        <w:pStyle w:val="ListParagraph"/>
        <w:spacing w:line="276" w:lineRule="auto"/>
        <w:ind w:left="1440"/>
        <w:rPr>
          <w:rFonts w:ascii="Arial" w:hAnsi="Arial" w:cs="Arial"/>
        </w:rPr>
      </w:pPr>
    </w:p>
    <w:p w:rsidR="00EB3F0C" w:rsidRDefault="00801AEA" w:rsidP="001A73C0">
      <w:pPr>
        <w:pStyle w:val="ListParagraph"/>
        <w:spacing w:line="276" w:lineRule="auto"/>
        <w:ind w:left="1440" w:hanging="360"/>
        <w:jc w:val="center"/>
        <w:rPr>
          <w:rFonts w:ascii="Arial" w:hAnsi="Arial" w:cs="Arial"/>
        </w:rPr>
      </w:pPr>
      <w:r>
        <w:fldChar w:fldCharType="begin"/>
      </w:r>
      <w:r>
        <w:instrText xml:space="preserve"> INCLUDEPICTURE  "http://403bwise.com/images/uploads/infographics/fees_chart.gif" \* MERGEFORMATINET </w:instrText>
      </w:r>
      <w:r>
        <w:fldChar w:fldCharType="separate"/>
      </w:r>
      <w:r w:rsidR="001D7D4F">
        <w:fldChar w:fldCharType="begin"/>
      </w:r>
      <w:r w:rsidR="001D7D4F">
        <w:instrText xml:space="preserve"> INCLUDEPICTURE  "http://403bwise.com/images/uploads/infographics/fees_chart.gif" \* MERGEFORMATINET </w:instrText>
      </w:r>
      <w:r w:rsidR="001D7D4F">
        <w:fldChar w:fldCharType="separate"/>
      </w:r>
      <w:r w:rsidR="00D86045">
        <w:fldChar w:fldCharType="begin"/>
      </w:r>
      <w:r w:rsidR="00D86045">
        <w:instrText xml:space="preserve"> INCLUDEPICTURE  "http://403bwise.com/images/uploads/infographics/fees_chart.gif" \* MERGEFORMATINET </w:instrText>
      </w:r>
      <w:r w:rsidR="00D86045">
        <w:fldChar w:fldCharType="separate"/>
      </w:r>
      <w:r w:rsidR="00C56B6B">
        <w:fldChar w:fldCharType="begin"/>
      </w:r>
      <w:r w:rsidR="00C56B6B">
        <w:instrText xml:space="preserve"> INCLUDEPICTURE  "http://403bwise.com/images/uploads/infographics/fees_chart.gif" \* MERGEFORMATINET </w:instrText>
      </w:r>
      <w:r w:rsidR="00C56B6B">
        <w:fldChar w:fldCharType="separate"/>
      </w:r>
      <w:r w:rsidR="00733FDC">
        <w:fldChar w:fldCharType="begin"/>
      </w:r>
      <w:r w:rsidR="00733FDC">
        <w:instrText xml:space="preserve"> INCLUDEPICTURE  "http://403bwise.com/images/uploads/infographics/fees_chart.gif" \* MERGEFORMATINET </w:instrText>
      </w:r>
      <w:r w:rsidR="00733FDC">
        <w:fldChar w:fldCharType="separate"/>
      </w:r>
      <w:r w:rsidR="00A7607C">
        <w:fldChar w:fldCharType="begin"/>
      </w:r>
      <w:r w:rsidR="00A7607C">
        <w:instrText xml:space="preserve"> </w:instrText>
      </w:r>
      <w:r w:rsidR="00A7607C">
        <w:instrText>INCLUD</w:instrText>
      </w:r>
      <w:r w:rsidR="00A7607C">
        <w:instrText>EPICTURE  "http://403bwise.com/images/uploads/infographics/fees_chart.gif" \* MERGEFORMATINET</w:instrText>
      </w:r>
      <w:r w:rsidR="00A7607C">
        <w:instrText xml:space="preserve"> </w:instrText>
      </w:r>
      <w:r w:rsidR="00A7607C">
        <w:fldChar w:fldCharType="separate"/>
      </w:r>
      <w:r w:rsidR="00A03871">
        <w:pict>
          <v:shape id="_x0000_i1025" type="#_x0000_t75" alt="" style="width:503.4pt;height:203.4pt">
            <v:imagedata r:id="rId21" r:href="rId22"/>
          </v:shape>
        </w:pict>
      </w:r>
      <w:r w:rsidR="00A7607C">
        <w:fldChar w:fldCharType="end"/>
      </w:r>
      <w:r w:rsidR="00733FDC">
        <w:fldChar w:fldCharType="end"/>
      </w:r>
      <w:r w:rsidR="00C56B6B">
        <w:fldChar w:fldCharType="end"/>
      </w:r>
      <w:r w:rsidR="00D86045">
        <w:fldChar w:fldCharType="end"/>
      </w:r>
      <w:r w:rsidR="001D7D4F">
        <w:fldChar w:fldCharType="end"/>
      </w:r>
      <w:r>
        <w:fldChar w:fldCharType="end"/>
      </w:r>
    </w:p>
    <w:p w:rsidR="00EB3F0C" w:rsidRDefault="00EB3F0C" w:rsidP="003503D0">
      <w:pPr>
        <w:pStyle w:val="ListParagraph"/>
        <w:spacing w:line="276" w:lineRule="auto"/>
        <w:ind w:left="1440" w:hanging="360"/>
        <w:rPr>
          <w:rFonts w:ascii="Arial" w:hAnsi="Arial" w:cs="Arial"/>
        </w:rPr>
      </w:pPr>
      <w:r>
        <w:rPr>
          <w:rFonts w:ascii="Arial" w:hAnsi="Arial" w:cs="Arial"/>
        </w:rPr>
        <w:t>e)</w:t>
      </w:r>
      <w:r>
        <w:rPr>
          <w:rFonts w:ascii="Arial" w:hAnsi="Arial" w:cs="Arial"/>
        </w:rPr>
        <w:tab/>
        <w:t>If the representative is vague or unwilling to answer the fee questions, that may serve as a red flag to get up and walk away.</w:t>
      </w:r>
    </w:p>
    <w:p w:rsidR="00EB3F0C" w:rsidRDefault="00EB3F0C" w:rsidP="003503D0">
      <w:pPr>
        <w:pStyle w:val="ListParagraph"/>
        <w:spacing w:line="276" w:lineRule="auto"/>
        <w:ind w:left="1440" w:hanging="360"/>
        <w:rPr>
          <w:rFonts w:ascii="Arial" w:hAnsi="Arial" w:cs="Arial"/>
        </w:rPr>
      </w:pPr>
      <w:r>
        <w:rPr>
          <w:rFonts w:ascii="Arial" w:hAnsi="Arial" w:cs="Arial"/>
        </w:rPr>
        <w:lastRenderedPageBreak/>
        <w:t>f)</w:t>
      </w:r>
      <w:r>
        <w:rPr>
          <w:rFonts w:ascii="Arial" w:hAnsi="Arial" w:cs="Arial"/>
        </w:rPr>
        <w:tab/>
        <w:t xml:space="preserve">Some people like having a specific person they can call and speak </w:t>
      </w:r>
      <w:r w:rsidR="0049397F">
        <w:rPr>
          <w:rFonts w:ascii="Arial" w:hAnsi="Arial" w:cs="Arial"/>
        </w:rPr>
        <w:t>with but,</w:t>
      </w:r>
      <w:r>
        <w:rPr>
          <w:rFonts w:ascii="Arial" w:hAnsi="Arial" w:cs="Arial"/>
        </w:rPr>
        <w:t xml:space="preserve"> remember        these individuals </w:t>
      </w:r>
      <w:r w:rsidRPr="0049397F">
        <w:rPr>
          <w:rFonts w:ascii="Arial" w:hAnsi="Arial" w:cs="Arial"/>
          <w:i/>
        </w:rPr>
        <w:t>cannot give you financial advice</w:t>
      </w:r>
      <w:r>
        <w:rPr>
          <w:rFonts w:ascii="Arial" w:hAnsi="Arial" w:cs="Arial"/>
        </w:rPr>
        <w:t xml:space="preserve"> because they are not licensed to do so.  They can make suggestions, explain the different investment choices and how aggressive or conservative the different mutual funds are, learn about the type of investor you are, and create a mix that will address your needs.</w:t>
      </w:r>
    </w:p>
    <w:p w:rsidR="00EB3F0C" w:rsidRDefault="00EB3F0C" w:rsidP="00DD3FC4">
      <w:pPr>
        <w:pStyle w:val="ListParagraph"/>
        <w:numPr>
          <w:ilvl w:val="0"/>
          <w:numId w:val="7"/>
        </w:numPr>
        <w:spacing w:line="276" w:lineRule="auto"/>
        <w:rPr>
          <w:rFonts w:ascii="Arial" w:hAnsi="Arial" w:cs="Arial"/>
        </w:rPr>
      </w:pPr>
      <w:r>
        <w:rPr>
          <w:rFonts w:ascii="Arial" w:hAnsi="Arial" w:cs="Arial"/>
        </w:rPr>
        <w:t>Vanguard</w:t>
      </w:r>
    </w:p>
    <w:p w:rsidR="00EB3F0C" w:rsidRDefault="00EB3F0C" w:rsidP="00DD3FC4">
      <w:pPr>
        <w:pStyle w:val="ListParagraph"/>
        <w:numPr>
          <w:ilvl w:val="0"/>
          <w:numId w:val="10"/>
        </w:numPr>
        <w:spacing w:line="276" w:lineRule="auto"/>
        <w:rPr>
          <w:rFonts w:ascii="Arial" w:hAnsi="Arial" w:cs="Arial"/>
        </w:rPr>
      </w:pPr>
      <w:r>
        <w:rPr>
          <w:rFonts w:ascii="Arial" w:hAnsi="Arial" w:cs="Arial"/>
        </w:rPr>
        <w:t>Main benefits: Significantly lower fees (more money stays in your portfolio) and potentially more investment choices</w:t>
      </w:r>
    </w:p>
    <w:p w:rsidR="00EB3F0C" w:rsidRDefault="00EB3F0C" w:rsidP="00DE765D">
      <w:pPr>
        <w:pStyle w:val="ListParagraph"/>
        <w:numPr>
          <w:ilvl w:val="0"/>
          <w:numId w:val="10"/>
        </w:numPr>
        <w:spacing w:line="276" w:lineRule="auto"/>
        <w:rPr>
          <w:rFonts w:ascii="Arial" w:hAnsi="Arial" w:cs="Arial"/>
        </w:rPr>
      </w:pPr>
      <w:r>
        <w:rPr>
          <w:rFonts w:ascii="Arial" w:hAnsi="Arial" w:cs="Arial"/>
        </w:rPr>
        <w:t xml:space="preserve">Main drawbacks: You are on your own.  If you call Vanguard, you are speaking with someone in </w:t>
      </w:r>
      <w:smartTag w:uri="urn:schemas-microsoft-com:office:smarttags" w:element="place">
        <w:smartTag w:uri="urn:schemas-microsoft-com:office:smarttags" w:element="State">
          <w:r>
            <w:rPr>
              <w:rFonts w:ascii="Arial" w:hAnsi="Arial" w:cs="Arial"/>
            </w:rPr>
            <w:t>Pennsylvania</w:t>
          </w:r>
        </w:smartTag>
      </w:smartTag>
      <w:r>
        <w:rPr>
          <w:rFonts w:ascii="Arial" w:hAnsi="Arial" w:cs="Arial"/>
        </w:rPr>
        <w:t>.  You need to develop your own mix of investments and level of aggressiveness – there are numerous websites to help you develop an investment mix that will address your needs.  You can start with a simple Google search.  For example: “Ideal vanguard 403-B portfolio for the aggressive investor” or “Ideal vanguard 403-B portfolio for a 25 year</w:t>
      </w:r>
      <w:r w:rsidR="0049397F">
        <w:rPr>
          <w:rFonts w:ascii="Arial" w:hAnsi="Arial" w:cs="Arial"/>
        </w:rPr>
        <w:t>s</w:t>
      </w:r>
      <w:r>
        <w:rPr>
          <w:rFonts w:ascii="Arial" w:hAnsi="Arial" w:cs="Arial"/>
        </w:rPr>
        <w:t xml:space="preserve"> old single person”</w:t>
      </w:r>
    </w:p>
    <w:p w:rsidR="00EB3F0C" w:rsidRDefault="00EB3F0C" w:rsidP="001B6DD3">
      <w:pPr>
        <w:pStyle w:val="ListParagraph"/>
        <w:spacing w:line="276" w:lineRule="auto"/>
        <w:ind w:left="1440"/>
        <w:rPr>
          <w:rFonts w:ascii="Arial" w:hAnsi="Arial" w:cs="Arial"/>
        </w:rPr>
      </w:pPr>
    </w:p>
    <w:p w:rsidR="00EB3F0C" w:rsidRPr="00C25EB9" w:rsidRDefault="00EB3F0C" w:rsidP="00DD3FC4">
      <w:pPr>
        <w:pStyle w:val="ListParagraph"/>
        <w:numPr>
          <w:ilvl w:val="0"/>
          <w:numId w:val="1"/>
        </w:numPr>
        <w:spacing w:line="276" w:lineRule="auto"/>
        <w:rPr>
          <w:rFonts w:ascii="Arial" w:hAnsi="Arial" w:cs="Arial"/>
        </w:rPr>
      </w:pPr>
      <w:r>
        <w:rPr>
          <w:rFonts w:ascii="Arial" w:hAnsi="Arial" w:cs="Arial"/>
          <w:b/>
        </w:rPr>
        <w:t>Choosing the 457-B</w:t>
      </w:r>
    </w:p>
    <w:p w:rsidR="00EB3F0C" w:rsidRDefault="00EB3F0C" w:rsidP="00DD3FC4">
      <w:pPr>
        <w:pStyle w:val="ListParagraph"/>
        <w:numPr>
          <w:ilvl w:val="0"/>
          <w:numId w:val="11"/>
        </w:numPr>
        <w:spacing w:line="276" w:lineRule="auto"/>
        <w:rPr>
          <w:rFonts w:ascii="Arial" w:hAnsi="Arial" w:cs="Arial"/>
        </w:rPr>
      </w:pPr>
      <w:r>
        <w:rPr>
          <w:rFonts w:ascii="Arial" w:hAnsi="Arial" w:cs="Arial"/>
        </w:rPr>
        <w:t xml:space="preserve">Administered through </w:t>
      </w:r>
      <w:hyperlink r:id="rId23" w:history="1">
        <w:r w:rsidRPr="00A0537C">
          <w:rPr>
            <w:rStyle w:val="Hyperlink"/>
            <w:rFonts w:ascii="Arial" w:hAnsi="Arial" w:cs="Arial"/>
          </w:rPr>
          <w:t>www.nysdcp.com</w:t>
        </w:r>
      </w:hyperlink>
      <w:r>
        <w:rPr>
          <w:rFonts w:ascii="Arial" w:hAnsi="Arial" w:cs="Arial"/>
        </w:rPr>
        <w:t xml:space="preserve"> (NYSDCP – NYS Deferred Compensation Plan).  As the name implies, it is held and administered by NYS.</w:t>
      </w:r>
    </w:p>
    <w:p w:rsidR="00EB3F0C" w:rsidRDefault="00EB3F0C" w:rsidP="00DD3FC4">
      <w:pPr>
        <w:pStyle w:val="ListParagraph"/>
        <w:numPr>
          <w:ilvl w:val="0"/>
          <w:numId w:val="11"/>
        </w:numPr>
        <w:spacing w:line="276" w:lineRule="auto"/>
        <w:rPr>
          <w:rFonts w:ascii="Arial" w:hAnsi="Arial" w:cs="Arial"/>
        </w:rPr>
      </w:pPr>
      <w:r w:rsidRPr="0061355C">
        <w:rPr>
          <w:rFonts w:ascii="Arial" w:hAnsi="Arial" w:cs="Arial"/>
        </w:rPr>
        <w:t>Your Head Building Representative should have applications</w:t>
      </w:r>
      <w:r>
        <w:rPr>
          <w:rFonts w:ascii="Arial" w:hAnsi="Arial" w:cs="Arial"/>
        </w:rPr>
        <w:t>, which are simple to fill out</w:t>
      </w:r>
      <w:r w:rsidRPr="0061355C">
        <w:rPr>
          <w:rFonts w:ascii="Arial" w:hAnsi="Arial" w:cs="Arial"/>
        </w:rPr>
        <w:t>.  (If s/he does not</w:t>
      </w:r>
      <w:r>
        <w:rPr>
          <w:rFonts w:ascii="Arial" w:hAnsi="Arial" w:cs="Arial"/>
        </w:rPr>
        <w:t xml:space="preserve"> have an application</w:t>
      </w:r>
      <w:r w:rsidRPr="0061355C">
        <w:rPr>
          <w:rFonts w:ascii="Arial" w:hAnsi="Arial" w:cs="Arial"/>
        </w:rPr>
        <w:t xml:space="preserve">, call the BMUST Office at x1068 and Meg will help you out).  </w:t>
      </w:r>
    </w:p>
    <w:p w:rsidR="00EB3F0C" w:rsidRPr="0061355C" w:rsidRDefault="00EB3F0C" w:rsidP="00DD3FC4">
      <w:pPr>
        <w:pStyle w:val="ListParagraph"/>
        <w:numPr>
          <w:ilvl w:val="0"/>
          <w:numId w:val="11"/>
        </w:numPr>
        <w:spacing w:line="276" w:lineRule="auto"/>
        <w:rPr>
          <w:rFonts w:ascii="Arial" w:hAnsi="Arial" w:cs="Arial"/>
        </w:rPr>
      </w:pPr>
      <w:r>
        <w:rPr>
          <w:rFonts w:ascii="Arial" w:hAnsi="Arial" w:cs="Arial"/>
        </w:rPr>
        <w:t>There are s</w:t>
      </w:r>
      <w:r w:rsidRPr="0061355C">
        <w:rPr>
          <w:rFonts w:ascii="Arial" w:hAnsi="Arial" w:cs="Arial"/>
        </w:rPr>
        <w:t>imilar benefits and drawbacks</w:t>
      </w:r>
      <w:r>
        <w:rPr>
          <w:rFonts w:ascii="Arial" w:hAnsi="Arial" w:cs="Arial"/>
        </w:rPr>
        <w:t>, like</w:t>
      </w:r>
      <w:r w:rsidRPr="0061355C">
        <w:rPr>
          <w:rFonts w:ascii="Arial" w:hAnsi="Arial" w:cs="Arial"/>
        </w:rPr>
        <w:t xml:space="preserve"> Vanguard (e.g. low fees, speaking with a </w:t>
      </w:r>
      <w:r>
        <w:rPr>
          <w:rFonts w:ascii="Arial" w:hAnsi="Arial" w:cs="Arial"/>
        </w:rPr>
        <w:t>general representative when calling,</w:t>
      </w:r>
      <w:r w:rsidRPr="0061355C">
        <w:rPr>
          <w:rFonts w:ascii="Arial" w:hAnsi="Arial" w:cs="Arial"/>
        </w:rPr>
        <w:t xml:space="preserve"> and the like)</w:t>
      </w:r>
      <w:r>
        <w:rPr>
          <w:rFonts w:ascii="Arial" w:hAnsi="Arial" w:cs="Arial"/>
        </w:rPr>
        <w:t>.</w:t>
      </w:r>
    </w:p>
    <w:p w:rsidR="00EB3F0C" w:rsidRDefault="00EB3F0C" w:rsidP="00DD3FC4">
      <w:pPr>
        <w:pStyle w:val="ListParagraph"/>
        <w:numPr>
          <w:ilvl w:val="0"/>
          <w:numId w:val="11"/>
        </w:numPr>
        <w:spacing w:line="276" w:lineRule="auto"/>
        <w:rPr>
          <w:rFonts w:ascii="Arial" w:hAnsi="Arial" w:cs="Arial"/>
        </w:rPr>
      </w:pPr>
      <w:r>
        <w:rPr>
          <w:rFonts w:ascii="Arial" w:hAnsi="Arial" w:cs="Arial"/>
        </w:rPr>
        <w:t>Money comes directly from your paycheck, pre-tax.</w:t>
      </w:r>
    </w:p>
    <w:p w:rsidR="00EB3F0C" w:rsidRDefault="00EB3F0C" w:rsidP="001B6DD3">
      <w:pPr>
        <w:pStyle w:val="ListParagraph"/>
        <w:spacing w:line="276" w:lineRule="auto"/>
        <w:ind w:left="1080"/>
        <w:rPr>
          <w:rFonts w:ascii="Arial" w:hAnsi="Arial" w:cs="Arial"/>
        </w:rPr>
      </w:pPr>
    </w:p>
    <w:p w:rsidR="00EB3F0C" w:rsidRPr="005F2B72" w:rsidRDefault="00EB3F0C" w:rsidP="00DD3FC4">
      <w:pPr>
        <w:pStyle w:val="ListParagraph"/>
        <w:numPr>
          <w:ilvl w:val="0"/>
          <w:numId w:val="1"/>
        </w:numPr>
        <w:spacing w:line="276" w:lineRule="auto"/>
        <w:rPr>
          <w:rFonts w:ascii="Arial" w:hAnsi="Arial" w:cs="Arial"/>
          <w:b/>
        </w:rPr>
      </w:pPr>
      <w:r>
        <w:rPr>
          <w:rFonts w:ascii="Arial" w:hAnsi="Arial" w:cs="Arial"/>
          <w:b/>
        </w:rPr>
        <w:t>Summary</w:t>
      </w:r>
    </w:p>
    <w:p w:rsidR="00EB3F0C" w:rsidRDefault="00EB3F0C" w:rsidP="00DD3FC4">
      <w:pPr>
        <w:pStyle w:val="ListParagraph"/>
        <w:numPr>
          <w:ilvl w:val="0"/>
          <w:numId w:val="13"/>
        </w:numPr>
        <w:spacing w:line="276" w:lineRule="auto"/>
        <w:rPr>
          <w:rFonts w:ascii="Arial" w:hAnsi="Arial" w:cs="Arial"/>
        </w:rPr>
      </w:pPr>
      <w:r>
        <w:rPr>
          <w:rFonts w:ascii="Arial" w:hAnsi="Arial" w:cs="Arial"/>
        </w:rPr>
        <w:t>When it comes down to it, you are the only person directly responsible for your decisions regarding with which company to invest.</w:t>
      </w:r>
    </w:p>
    <w:p w:rsidR="00EB3F0C" w:rsidRDefault="00EB3F0C" w:rsidP="00DD3FC4">
      <w:pPr>
        <w:pStyle w:val="ListParagraph"/>
        <w:numPr>
          <w:ilvl w:val="0"/>
          <w:numId w:val="13"/>
        </w:numPr>
        <w:spacing w:line="276" w:lineRule="auto"/>
        <w:rPr>
          <w:rFonts w:ascii="Arial" w:hAnsi="Arial" w:cs="Arial"/>
        </w:rPr>
      </w:pPr>
      <w:r>
        <w:rPr>
          <w:rFonts w:ascii="Arial" w:hAnsi="Arial" w:cs="Arial"/>
        </w:rPr>
        <w:t>This can be very daunting – that’s why a recent study says that people spend more time planning a vacation than figuring out their retirement planning.</w:t>
      </w:r>
    </w:p>
    <w:p w:rsidR="00EB3F0C" w:rsidRDefault="00EB3F0C" w:rsidP="00DD3FC4">
      <w:pPr>
        <w:pStyle w:val="ListParagraph"/>
        <w:numPr>
          <w:ilvl w:val="0"/>
          <w:numId w:val="13"/>
        </w:numPr>
        <w:spacing w:line="276" w:lineRule="auto"/>
        <w:rPr>
          <w:rFonts w:ascii="Arial" w:hAnsi="Arial" w:cs="Arial"/>
        </w:rPr>
      </w:pPr>
      <w:r>
        <w:rPr>
          <w:rFonts w:ascii="Arial" w:hAnsi="Arial" w:cs="Arial"/>
        </w:rPr>
        <w:t>Use the information provided to help you get the process going.</w:t>
      </w:r>
    </w:p>
    <w:p w:rsidR="00EB3F0C" w:rsidRDefault="00EB3F0C" w:rsidP="00DD3FC4">
      <w:pPr>
        <w:pStyle w:val="ListParagraph"/>
        <w:numPr>
          <w:ilvl w:val="0"/>
          <w:numId w:val="13"/>
        </w:numPr>
        <w:spacing w:line="276" w:lineRule="auto"/>
        <w:rPr>
          <w:rFonts w:ascii="Arial" w:hAnsi="Arial" w:cs="Arial"/>
        </w:rPr>
      </w:pPr>
      <w:r>
        <w:rPr>
          <w:rFonts w:ascii="Arial" w:hAnsi="Arial" w:cs="Arial"/>
        </w:rPr>
        <w:t xml:space="preserve">You may want to consider using a </w:t>
      </w:r>
      <w:r w:rsidRPr="0049397F">
        <w:rPr>
          <w:rFonts w:ascii="Arial" w:hAnsi="Arial" w:cs="Arial"/>
          <w:i/>
        </w:rPr>
        <w:t>fee-only</w:t>
      </w:r>
      <w:r>
        <w:rPr>
          <w:rFonts w:ascii="Arial" w:hAnsi="Arial" w:cs="Arial"/>
        </w:rPr>
        <w:t xml:space="preserve"> financial planner to help you get going.  A fee-only financial planner is not trying to sell you specific products; s/he will help you make the best investment choices for you and your specific circumstances.  The Garrett Planning Network is a group of fee-only financial planners that are fiduciaries (</w:t>
      </w:r>
      <w:hyperlink r:id="rId24" w:history="1">
        <w:r w:rsidRPr="00A80A00">
          <w:rPr>
            <w:rStyle w:val="Hyperlink"/>
            <w:rFonts w:ascii="Arial" w:hAnsi="Arial" w:cs="Arial"/>
          </w:rPr>
          <w:t>www.GarrettPlanningNetwork.com</w:t>
        </w:r>
      </w:hyperlink>
      <w:r>
        <w:rPr>
          <w:rFonts w:ascii="Arial" w:hAnsi="Arial" w:cs="Arial"/>
        </w:rPr>
        <w:t>).</w:t>
      </w:r>
    </w:p>
    <w:p w:rsidR="00EB3F0C" w:rsidRDefault="00EB3F0C" w:rsidP="00B42302">
      <w:pPr>
        <w:pStyle w:val="ListParagraph"/>
        <w:spacing w:line="276" w:lineRule="auto"/>
        <w:rPr>
          <w:rFonts w:ascii="Arial" w:hAnsi="Arial" w:cs="Arial"/>
        </w:rPr>
      </w:pPr>
    </w:p>
    <w:p w:rsidR="00EB3F0C" w:rsidRPr="005F2B72" w:rsidRDefault="00EB3F0C" w:rsidP="00B42302">
      <w:pPr>
        <w:pStyle w:val="ListParagraph"/>
        <w:spacing w:line="276" w:lineRule="auto"/>
        <w:rPr>
          <w:rFonts w:ascii="Arial" w:hAnsi="Arial" w:cs="Arial"/>
        </w:rPr>
      </w:pPr>
      <w:r>
        <w:rPr>
          <w:rFonts w:ascii="Arial" w:hAnsi="Arial" w:cs="Arial"/>
        </w:rPr>
        <w:t>BMUST hopes that you find this information helpful and informative.</w:t>
      </w:r>
    </w:p>
    <w:sectPr w:rsidR="00EB3F0C" w:rsidRPr="005F2B72" w:rsidSect="00A15333">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7C" w:rsidRDefault="00A7607C">
      <w:r>
        <w:separator/>
      </w:r>
    </w:p>
  </w:endnote>
  <w:endnote w:type="continuationSeparator" w:id="0">
    <w:p w:rsidR="00A7607C" w:rsidRDefault="00A7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0C" w:rsidRDefault="00EB3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0C" w:rsidRDefault="00EB3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0C" w:rsidRDefault="00EB3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7C" w:rsidRDefault="00A7607C">
      <w:r>
        <w:separator/>
      </w:r>
    </w:p>
  </w:footnote>
  <w:footnote w:type="continuationSeparator" w:id="0">
    <w:p w:rsidR="00A7607C" w:rsidRDefault="00A7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0C" w:rsidRDefault="00EB3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0C" w:rsidRDefault="00EB3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0C" w:rsidRDefault="00EB3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EE2"/>
    <w:multiLevelType w:val="hybridMultilevel"/>
    <w:tmpl w:val="5CF211BC"/>
    <w:lvl w:ilvl="0" w:tplc="9042A5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877483C"/>
    <w:multiLevelType w:val="hybridMultilevel"/>
    <w:tmpl w:val="8EB89462"/>
    <w:lvl w:ilvl="0" w:tplc="1B54D7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3A6526E"/>
    <w:multiLevelType w:val="hybridMultilevel"/>
    <w:tmpl w:val="46A46722"/>
    <w:lvl w:ilvl="0" w:tplc="D71601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3DC69CA"/>
    <w:multiLevelType w:val="hybridMultilevel"/>
    <w:tmpl w:val="83586F56"/>
    <w:lvl w:ilvl="0" w:tplc="05FCE0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95E45B3"/>
    <w:multiLevelType w:val="hybridMultilevel"/>
    <w:tmpl w:val="D1B49D84"/>
    <w:lvl w:ilvl="0" w:tplc="A2064E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55A78DE"/>
    <w:multiLevelType w:val="hybridMultilevel"/>
    <w:tmpl w:val="0BD654E8"/>
    <w:lvl w:ilvl="0" w:tplc="19FE72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87341D5"/>
    <w:multiLevelType w:val="hybridMultilevel"/>
    <w:tmpl w:val="ECE22C56"/>
    <w:lvl w:ilvl="0" w:tplc="5CF6ACD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1CF6C8D"/>
    <w:multiLevelType w:val="hybridMultilevel"/>
    <w:tmpl w:val="7C7E8512"/>
    <w:lvl w:ilvl="0" w:tplc="F3F45AF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9464E33"/>
    <w:multiLevelType w:val="hybridMultilevel"/>
    <w:tmpl w:val="1A361288"/>
    <w:lvl w:ilvl="0" w:tplc="A3A439A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D3F23E6"/>
    <w:multiLevelType w:val="hybridMultilevel"/>
    <w:tmpl w:val="DD0CA882"/>
    <w:lvl w:ilvl="0" w:tplc="A3A439AC">
      <w:start w:val="1"/>
      <w:numFmt w:val="lowerLetter"/>
      <w:lvlText w:val="%1)"/>
      <w:lvlJc w:val="left"/>
      <w:pPr>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0C6097"/>
    <w:multiLevelType w:val="hybridMultilevel"/>
    <w:tmpl w:val="13FC053A"/>
    <w:lvl w:ilvl="0" w:tplc="F34075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723676C"/>
    <w:multiLevelType w:val="hybridMultilevel"/>
    <w:tmpl w:val="9D986A40"/>
    <w:lvl w:ilvl="0" w:tplc="3D2E9B1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B514FDD"/>
    <w:multiLevelType w:val="hybridMultilevel"/>
    <w:tmpl w:val="D51AE1F0"/>
    <w:lvl w:ilvl="0" w:tplc="36D4B00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4D7318B"/>
    <w:multiLevelType w:val="hybridMultilevel"/>
    <w:tmpl w:val="93304034"/>
    <w:lvl w:ilvl="0" w:tplc="826E2C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3"/>
  </w:num>
  <w:num w:numId="3">
    <w:abstractNumId w:val="7"/>
  </w:num>
  <w:num w:numId="4">
    <w:abstractNumId w:val="5"/>
  </w:num>
  <w:num w:numId="5">
    <w:abstractNumId w:val="10"/>
  </w:num>
  <w:num w:numId="6">
    <w:abstractNumId w:val="2"/>
  </w:num>
  <w:num w:numId="7">
    <w:abstractNumId w:val="0"/>
  </w:num>
  <w:num w:numId="8">
    <w:abstractNumId w:val="11"/>
  </w:num>
  <w:num w:numId="9">
    <w:abstractNumId w:val="8"/>
  </w:num>
  <w:num w:numId="10">
    <w:abstractNumId w:val="6"/>
  </w:num>
  <w:num w:numId="11">
    <w:abstractNumId w:val="4"/>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333"/>
    <w:rsid w:val="00001E6E"/>
    <w:rsid w:val="00002945"/>
    <w:rsid w:val="00006730"/>
    <w:rsid w:val="00010E21"/>
    <w:rsid w:val="00015E5F"/>
    <w:rsid w:val="00030678"/>
    <w:rsid w:val="000420EC"/>
    <w:rsid w:val="00043959"/>
    <w:rsid w:val="00044965"/>
    <w:rsid w:val="00047273"/>
    <w:rsid w:val="00047506"/>
    <w:rsid w:val="000510FC"/>
    <w:rsid w:val="000554A1"/>
    <w:rsid w:val="00074085"/>
    <w:rsid w:val="00074F74"/>
    <w:rsid w:val="000A30F7"/>
    <w:rsid w:val="000A65F1"/>
    <w:rsid w:val="000B7A36"/>
    <w:rsid w:val="000C0B1E"/>
    <w:rsid w:val="000C324E"/>
    <w:rsid w:val="000D5E6F"/>
    <w:rsid w:val="000E3036"/>
    <w:rsid w:val="000F3D21"/>
    <w:rsid w:val="001108F7"/>
    <w:rsid w:val="00125F4A"/>
    <w:rsid w:val="00133165"/>
    <w:rsid w:val="001378D6"/>
    <w:rsid w:val="00141732"/>
    <w:rsid w:val="0014348D"/>
    <w:rsid w:val="001437D7"/>
    <w:rsid w:val="00147380"/>
    <w:rsid w:val="00156BB8"/>
    <w:rsid w:val="00157BF2"/>
    <w:rsid w:val="00164A75"/>
    <w:rsid w:val="00177919"/>
    <w:rsid w:val="00191A8B"/>
    <w:rsid w:val="001A0345"/>
    <w:rsid w:val="001A121D"/>
    <w:rsid w:val="001A73C0"/>
    <w:rsid w:val="001B2E6B"/>
    <w:rsid w:val="001B6C0A"/>
    <w:rsid w:val="001B6DD3"/>
    <w:rsid w:val="001C1BF7"/>
    <w:rsid w:val="001C56F2"/>
    <w:rsid w:val="001D7D4F"/>
    <w:rsid w:val="001E49A4"/>
    <w:rsid w:val="001E665C"/>
    <w:rsid w:val="001F6CA0"/>
    <w:rsid w:val="002055C9"/>
    <w:rsid w:val="00215691"/>
    <w:rsid w:val="00221727"/>
    <w:rsid w:val="0023718D"/>
    <w:rsid w:val="002415B3"/>
    <w:rsid w:val="002510F6"/>
    <w:rsid w:val="00252C73"/>
    <w:rsid w:val="002535E7"/>
    <w:rsid w:val="00267143"/>
    <w:rsid w:val="00270272"/>
    <w:rsid w:val="00273254"/>
    <w:rsid w:val="002833C2"/>
    <w:rsid w:val="002900DE"/>
    <w:rsid w:val="002A04B7"/>
    <w:rsid w:val="002B08CC"/>
    <w:rsid w:val="002B4178"/>
    <w:rsid w:val="002C1E51"/>
    <w:rsid w:val="002C2F28"/>
    <w:rsid w:val="002C787B"/>
    <w:rsid w:val="002F1FF5"/>
    <w:rsid w:val="00302333"/>
    <w:rsid w:val="00316651"/>
    <w:rsid w:val="003503D0"/>
    <w:rsid w:val="00361353"/>
    <w:rsid w:val="0036324E"/>
    <w:rsid w:val="003A74F9"/>
    <w:rsid w:val="003A7AAF"/>
    <w:rsid w:val="003C29D4"/>
    <w:rsid w:val="003D6CBA"/>
    <w:rsid w:val="003E46C8"/>
    <w:rsid w:val="004008A3"/>
    <w:rsid w:val="00403D58"/>
    <w:rsid w:val="004047D0"/>
    <w:rsid w:val="00411004"/>
    <w:rsid w:val="00423B36"/>
    <w:rsid w:val="004315ED"/>
    <w:rsid w:val="00437360"/>
    <w:rsid w:val="00446D4C"/>
    <w:rsid w:val="00453B84"/>
    <w:rsid w:val="00456B9E"/>
    <w:rsid w:val="004570B3"/>
    <w:rsid w:val="004621FB"/>
    <w:rsid w:val="00465538"/>
    <w:rsid w:val="00465700"/>
    <w:rsid w:val="004710BC"/>
    <w:rsid w:val="00477FD8"/>
    <w:rsid w:val="00486897"/>
    <w:rsid w:val="0049271B"/>
    <w:rsid w:val="0049397F"/>
    <w:rsid w:val="00493DFF"/>
    <w:rsid w:val="004949D7"/>
    <w:rsid w:val="004A512B"/>
    <w:rsid w:val="004A7CD8"/>
    <w:rsid w:val="004B0EDA"/>
    <w:rsid w:val="004C06B2"/>
    <w:rsid w:val="004E7F66"/>
    <w:rsid w:val="004F0F6B"/>
    <w:rsid w:val="00515FF4"/>
    <w:rsid w:val="00540569"/>
    <w:rsid w:val="00552E8A"/>
    <w:rsid w:val="00554F1B"/>
    <w:rsid w:val="00575429"/>
    <w:rsid w:val="00577E7A"/>
    <w:rsid w:val="0058787B"/>
    <w:rsid w:val="005963E1"/>
    <w:rsid w:val="005A1A70"/>
    <w:rsid w:val="005A44B1"/>
    <w:rsid w:val="005B0D22"/>
    <w:rsid w:val="005B4AAF"/>
    <w:rsid w:val="005B5EA9"/>
    <w:rsid w:val="005B7B82"/>
    <w:rsid w:val="005D00E2"/>
    <w:rsid w:val="005D3275"/>
    <w:rsid w:val="005D351F"/>
    <w:rsid w:val="005E4328"/>
    <w:rsid w:val="005E48A3"/>
    <w:rsid w:val="005F0449"/>
    <w:rsid w:val="005F2B72"/>
    <w:rsid w:val="006068EE"/>
    <w:rsid w:val="00607242"/>
    <w:rsid w:val="0061355C"/>
    <w:rsid w:val="00615CCD"/>
    <w:rsid w:val="00621BDF"/>
    <w:rsid w:val="00624F28"/>
    <w:rsid w:val="00625644"/>
    <w:rsid w:val="00626AC8"/>
    <w:rsid w:val="0063276C"/>
    <w:rsid w:val="00642DE8"/>
    <w:rsid w:val="00645957"/>
    <w:rsid w:val="006534C5"/>
    <w:rsid w:val="00655E63"/>
    <w:rsid w:val="00671170"/>
    <w:rsid w:val="00675897"/>
    <w:rsid w:val="00676A24"/>
    <w:rsid w:val="006978AE"/>
    <w:rsid w:val="006B09F2"/>
    <w:rsid w:val="006C0957"/>
    <w:rsid w:val="006C45D0"/>
    <w:rsid w:val="006D5E26"/>
    <w:rsid w:val="006E09C6"/>
    <w:rsid w:val="006E40D8"/>
    <w:rsid w:val="006F12EB"/>
    <w:rsid w:val="006F68D5"/>
    <w:rsid w:val="00702F87"/>
    <w:rsid w:val="00703C98"/>
    <w:rsid w:val="00714AED"/>
    <w:rsid w:val="00721522"/>
    <w:rsid w:val="0072303A"/>
    <w:rsid w:val="00724896"/>
    <w:rsid w:val="00727042"/>
    <w:rsid w:val="00733FDC"/>
    <w:rsid w:val="00735DEE"/>
    <w:rsid w:val="0074422C"/>
    <w:rsid w:val="0075362C"/>
    <w:rsid w:val="00760080"/>
    <w:rsid w:val="00762286"/>
    <w:rsid w:val="007725B3"/>
    <w:rsid w:val="00792D19"/>
    <w:rsid w:val="007A7501"/>
    <w:rsid w:val="007B1CD7"/>
    <w:rsid w:val="007D1A90"/>
    <w:rsid w:val="007E0AFC"/>
    <w:rsid w:val="007E5489"/>
    <w:rsid w:val="007E6442"/>
    <w:rsid w:val="007F18D1"/>
    <w:rsid w:val="007F65CA"/>
    <w:rsid w:val="007F6E94"/>
    <w:rsid w:val="00801AEA"/>
    <w:rsid w:val="00814DB4"/>
    <w:rsid w:val="008203A0"/>
    <w:rsid w:val="008369D7"/>
    <w:rsid w:val="00841ACE"/>
    <w:rsid w:val="00846036"/>
    <w:rsid w:val="008468A6"/>
    <w:rsid w:val="00864648"/>
    <w:rsid w:val="00882A98"/>
    <w:rsid w:val="00893F6C"/>
    <w:rsid w:val="00897492"/>
    <w:rsid w:val="008A7514"/>
    <w:rsid w:val="008B1BB3"/>
    <w:rsid w:val="008B5E37"/>
    <w:rsid w:val="008C72C6"/>
    <w:rsid w:val="008E0694"/>
    <w:rsid w:val="008F0954"/>
    <w:rsid w:val="00927981"/>
    <w:rsid w:val="009325CE"/>
    <w:rsid w:val="00935169"/>
    <w:rsid w:val="00940B9D"/>
    <w:rsid w:val="00941806"/>
    <w:rsid w:val="00941F68"/>
    <w:rsid w:val="009445DB"/>
    <w:rsid w:val="00966C45"/>
    <w:rsid w:val="00967128"/>
    <w:rsid w:val="0098091E"/>
    <w:rsid w:val="009810C4"/>
    <w:rsid w:val="009926D7"/>
    <w:rsid w:val="00993921"/>
    <w:rsid w:val="009D241C"/>
    <w:rsid w:val="009D5CFF"/>
    <w:rsid w:val="009D689D"/>
    <w:rsid w:val="009E26F9"/>
    <w:rsid w:val="009E3057"/>
    <w:rsid w:val="00A03871"/>
    <w:rsid w:val="00A0537C"/>
    <w:rsid w:val="00A15333"/>
    <w:rsid w:val="00A20132"/>
    <w:rsid w:val="00A20D56"/>
    <w:rsid w:val="00A24957"/>
    <w:rsid w:val="00A26FAF"/>
    <w:rsid w:val="00A35734"/>
    <w:rsid w:val="00A36138"/>
    <w:rsid w:val="00A407DC"/>
    <w:rsid w:val="00A414F9"/>
    <w:rsid w:val="00A45697"/>
    <w:rsid w:val="00A55504"/>
    <w:rsid w:val="00A56146"/>
    <w:rsid w:val="00A622C1"/>
    <w:rsid w:val="00A633CC"/>
    <w:rsid w:val="00A67A7F"/>
    <w:rsid w:val="00A70E36"/>
    <w:rsid w:val="00A7607C"/>
    <w:rsid w:val="00A76536"/>
    <w:rsid w:val="00A80331"/>
    <w:rsid w:val="00A80A00"/>
    <w:rsid w:val="00A83E62"/>
    <w:rsid w:val="00A922A0"/>
    <w:rsid w:val="00A96C07"/>
    <w:rsid w:val="00AB0A9F"/>
    <w:rsid w:val="00AB31C0"/>
    <w:rsid w:val="00AB5119"/>
    <w:rsid w:val="00AD0B9B"/>
    <w:rsid w:val="00AD1307"/>
    <w:rsid w:val="00AD6D22"/>
    <w:rsid w:val="00AE6564"/>
    <w:rsid w:val="00AF320A"/>
    <w:rsid w:val="00AF47ED"/>
    <w:rsid w:val="00AF6C12"/>
    <w:rsid w:val="00AF78DB"/>
    <w:rsid w:val="00B14D6C"/>
    <w:rsid w:val="00B160FE"/>
    <w:rsid w:val="00B219D4"/>
    <w:rsid w:val="00B23425"/>
    <w:rsid w:val="00B302E8"/>
    <w:rsid w:val="00B4107D"/>
    <w:rsid w:val="00B42302"/>
    <w:rsid w:val="00B6452C"/>
    <w:rsid w:val="00B74C7A"/>
    <w:rsid w:val="00B762B9"/>
    <w:rsid w:val="00B7797E"/>
    <w:rsid w:val="00B819D5"/>
    <w:rsid w:val="00B82EB3"/>
    <w:rsid w:val="00B909F6"/>
    <w:rsid w:val="00BA11A4"/>
    <w:rsid w:val="00BA43DC"/>
    <w:rsid w:val="00BC02B6"/>
    <w:rsid w:val="00BC3C0F"/>
    <w:rsid w:val="00C0390E"/>
    <w:rsid w:val="00C03A78"/>
    <w:rsid w:val="00C07547"/>
    <w:rsid w:val="00C11338"/>
    <w:rsid w:val="00C2421B"/>
    <w:rsid w:val="00C25EB9"/>
    <w:rsid w:val="00C334BC"/>
    <w:rsid w:val="00C35E49"/>
    <w:rsid w:val="00C40895"/>
    <w:rsid w:val="00C4686C"/>
    <w:rsid w:val="00C502F5"/>
    <w:rsid w:val="00C56B6B"/>
    <w:rsid w:val="00C640EE"/>
    <w:rsid w:val="00C65325"/>
    <w:rsid w:val="00C65AE8"/>
    <w:rsid w:val="00C72B46"/>
    <w:rsid w:val="00C736DC"/>
    <w:rsid w:val="00C820E9"/>
    <w:rsid w:val="00C83D1D"/>
    <w:rsid w:val="00C955BF"/>
    <w:rsid w:val="00C967A1"/>
    <w:rsid w:val="00C96DF9"/>
    <w:rsid w:val="00CA70BC"/>
    <w:rsid w:val="00CB1B1C"/>
    <w:rsid w:val="00CC013C"/>
    <w:rsid w:val="00CE3C92"/>
    <w:rsid w:val="00CE71B2"/>
    <w:rsid w:val="00CE74C7"/>
    <w:rsid w:val="00CF58DD"/>
    <w:rsid w:val="00D102A5"/>
    <w:rsid w:val="00D2531A"/>
    <w:rsid w:val="00D2762F"/>
    <w:rsid w:val="00D31314"/>
    <w:rsid w:val="00D3656B"/>
    <w:rsid w:val="00D4283C"/>
    <w:rsid w:val="00D541EA"/>
    <w:rsid w:val="00D565E8"/>
    <w:rsid w:val="00D727B4"/>
    <w:rsid w:val="00D73A5B"/>
    <w:rsid w:val="00D74B8D"/>
    <w:rsid w:val="00D84B1F"/>
    <w:rsid w:val="00D86045"/>
    <w:rsid w:val="00D86A5D"/>
    <w:rsid w:val="00D86BC8"/>
    <w:rsid w:val="00D907CF"/>
    <w:rsid w:val="00DA3EEE"/>
    <w:rsid w:val="00DA60A0"/>
    <w:rsid w:val="00DB3EAE"/>
    <w:rsid w:val="00DB588E"/>
    <w:rsid w:val="00DC21CD"/>
    <w:rsid w:val="00DD1607"/>
    <w:rsid w:val="00DD3FC4"/>
    <w:rsid w:val="00DE29FB"/>
    <w:rsid w:val="00DE62CD"/>
    <w:rsid w:val="00DE765D"/>
    <w:rsid w:val="00DF43C2"/>
    <w:rsid w:val="00DF5E94"/>
    <w:rsid w:val="00E20FA1"/>
    <w:rsid w:val="00E25524"/>
    <w:rsid w:val="00E50B42"/>
    <w:rsid w:val="00E54FDA"/>
    <w:rsid w:val="00E6422E"/>
    <w:rsid w:val="00E75732"/>
    <w:rsid w:val="00E768A6"/>
    <w:rsid w:val="00E76CC4"/>
    <w:rsid w:val="00E77EE9"/>
    <w:rsid w:val="00E85F04"/>
    <w:rsid w:val="00EA78A5"/>
    <w:rsid w:val="00EB2663"/>
    <w:rsid w:val="00EB3F0C"/>
    <w:rsid w:val="00EC4FB8"/>
    <w:rsid w:val="00ED1760"/>
    <w:rsid w:val="00EE4048"/>
    <w:rsid w:val="00EF1934"/>
    <w:rsid w:val="00F0436F"/>
    <w:rsid w:val="00F073FA"/>
    <w:rsid w:val="00F17A54"/>
    <w:rsid w:val="00F206AE"/>
    <w:rsid w:val="00F27453"/>
    <w:rsid w:val="00F313CF"/>
    <w:rsid w:val="00F322FD"/>
    <w:rsid w:val="00F328C2"/>
    <w:rsid w:val="00F41B5E"/>
    <w:rsid w:val="00F57CE1"/>
    <w:rsid w:val="00F74AEB"/>
    <w:rsid w:val="00F76A54"/>
    <w:rsid w:val="00F82484"/>
    <w:rsid w:val="00F8339D"/>
    <w:rsid w:val="00F84A4C"/>
    <w:rsid w:val="00FA2D59"/>
    <w:rsid w:val="00FC475D"/>
    <w:rsid w:val="00FE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F3048183-1D33-4014-BCA5-9D87AD01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21"/>
    <w:rPr>
      <w:sz w:val="24"/>
      <w:szCs w:val="24"/>
    </w:rPr>
  </w:style>
  <w:style w:type="paragraph" w:styleId="Heading1">
    <w:name w:val="heading 1"/>
    <w:basedOn w:val="Normal"/>
    <w:link w:val="Heading1Char"/>
    <w:uiPriority w:val="99"/>
    <w:qFormat/>
    <w:locked/>
    <w:rsid w:val="00C83D1D"/>
    <w:pPr>
      <w:spacing w:before="100" w:beforeAutospacing="1" w:after="100" w:afterAutospacing="1"/>
      <w:outlineLvl w:val="0"/>
    </w:pPr>
    <w:rPr>
      <w:rFonts w:ascii="Cambria" w:hAnsi="Cambria"/>
      <w:b/>
      <w:bCs/>
      <w:kern w:val="32"/>
      <w:sz w:val="32"/>
      <w:szCs w:val="32"/>
    </w:rPr>
  </w:style>
  <w:style w:type="paragraph" w:styleId="Heading2">
    <w:name w:val="heading 2"/>
    <w:basedOn w:val="Normal"/>
    <w:link w:val="Heading2Char"/>
    <w:uiPriority w:val="99"/>
    <w:qFormat/>
    <w:locked/>
    <w:rsid w:val="00C83D1D"/>
    <w:pPr>
      <w:spacing w:before="100" w:beforeAutospacing="1" w:after="100" w:afterAutospacing="1"/>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08A3"/>
    <w:rPr>
      <w:rFonts w:ascii="Cambria" w:hAnsi="Cambria" w:cs="Times New Roman"/>
      <w:b/>
      <w:kern w:val="32"/>
      <w:sz w:val="32"/>
    </w:rPr>
  </w:style>
  <w:style w:type="character" w:customStyle="1" w:styleId="Heading2Char">
    <w:name w:val="Heading 2 Char"/>
    <w:link w:val="Heading2"/>
    <w:uiPriority w:val="99"/>
    <w:semiHidden/>
    <w:locked/>
    <w:rsid w:val="004008A3"/>
    <w:rPr>
      <w:rFonts w:ascii="Cambria" w:hAnsi="Cambria" w:cs="Times New Roman"/>
      <w:b/>
      <w:i/>
      <w:sz w:val="28"/>
    </w:rPr>
  </w:style>
  <w:style w:type="paragraph" w:styleId="ListParagraph">
    <w:name w:val="List Paragraph"/>
    <w:basedOn w:val="Normal"/>
    <w:uiPriority w:val="99"/>
    <w:qFormat/>
    <w:rsid w:val="00A15333"/>
    <w:pPr>
      <w:ind w:left="720"/>
      <w:contextualSpacing/>
    </w:pPr>
  </w:style>
  <w:style w:type="character" w:styleId="Hyperlink">
    <w:name w:val="Hyperlink"/>
    <w:uiPriority w:val="99"/>
    <w:rsid w:val="00A15333"/>
    <w:rPr>
      <w:rFonts w:cs="Times New Roman"/>
      <w:color w:val="0563C1"/>
      <w:u w:val="single"/>
    </w:rPr>
  </w:style>
  <w:style w:type="character" w:customStyle="1" w:styleId="UnresolvedMention1">
    <w:name w:val="Unresolved Mention1"/>
    <w:uiPriority w:val="99"/>
    <w:semiHidden/>
    <w:rsid w:val="00A15333"/>
    <w:rPr>
      <w:color w:val="808080"/>
      <w:shd w:val="clear" w:color="auto" w:fill="E6E6E6"/>
    </w:rPr>
  </w:style>
  <w:style w:type="table" w:styleId="TableGrid">
    <w:name w:val="Table Grid"/>
    <w:basedOn w:val="TableNormal"/>
    <w:uiPriority w:val="99"/>
    <w:locked/>
    <w:rsid w:val="00B2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g-info-date">
    <w:name w:val="blog-info-date"/>
    <w:uiPriority w:val="99"/>
    <w:rsid w:val="00C83D1D"/>
  </w:style>
  <w:style w:type="paragraph" w:customStyle="1" w:styleId="notext">
    <w:name w:val="notext"/>
    <w:basedOn w:val="Normal"/>
    <w:uiPriority w:val="99"/>
    <w:rsid w:val="00C83D1D"/>
    <w:pPr>
      <w:spacing w:before="100" w:beforeAutospacing="1" w:after="100" w:afterAutospacing="1"/>
    </w:pPr>
  </w:style>
  <w:style w:type="paragraph" w:styleId="NormalWeb">
    <w:name w:val="Normal (Web)"/>
    <w:basedOn w:val="Normal"/>
    <w:uiPriority w:val="99"/>
    <w:locked/>
    <w:rsid w:val="00C83D1D"/>
    <w:pPr>
      <w:spacing w:before="100" w:beforeAutospacing="1" w:after="100" w:afterAutospacing="1"/>
    </w:pPr>
  </w:style>
  <w:style w:type="character" w:styleId="Strong">
    <w:name w:val="Strong"/>
    <w:uiPriority w:val="99"/>
    <w:qFormat/>
    <w:locked/>
    <w:rsid w:val="00C83D1D"/>
    <w:rPr>
      <w:rFonts w:cs="Times New Roman"/>
      <w:b/>
    </w:rPr>
  </w:style>
  <w:style w:type="character" w:styleId="FollowedHyperlink">
    <w:name w:val="FollowedHyperlink"/>
    <w:uiPriority w:val="99"/>
    <w:locked/>
    <w:rsid w:val="00760080"/>
    <w:rPr>
      <w:rFonts w:cs="Times New Roman"/>
      <w:color w:val="800080"/>
      <w:u w:val="single"/>
    </w:rPr>
  </w:style>
  <w:style w:type="paragraph" w:styleId="Header">
    <w:name w:val="header"/>
    <w:basedOn w:val="Normal"/>
    <w:link w:val="HeaderChar"/>
    <w:uiPriority w:val="99"/>
    <w:locked/>
    <w:rsid w:val="00792D19"/>
    <w:pPr>
      <w:tabs>
        <w:tab w:val="center" w:pos="4320"/>
        <w:tab w:val="right" w:pos="8640"/>
      </w:tabs>
    </w:pPr>
  </w:style>
  <w:style w:type="character" w:customStyle="1" w:styleId="HeaderChar">
    <w:name w:val="Header Char"/>
    <w:link w:val="Header"/>
    <w:uiPriority w:val="99"/>
    <w:semiHidden/>
    <w:locked/>
    <w:rsid w:val="0036324E"/>
    <w:rPr>
      <w:rFonts w:cs="Times New Roman"/>
      <w:sz w:val="24"/>
    </w:rPr>
  </w:style>
  <w:style w:type="paragraph" w:styleId="Footer">
    <w:name w:val="footer"/>
    <w:basedOn w:val="Normal"/>
    <w:link w:val="FooterChar"/>
    <w:uiPriority w:val="99"/>
    <w:locked/>
    <w:rsid w:val="00792D19"/>
    <w:pPr>
      <w:tabs>
        <w:tab w:val="center" w:pos="4320"/>
        <w:tab w:val="right" w:pos="8640"/>
      </w:tabs>
    </w:pPr>
  </w:style>
  <w:style w:type="character" w:customStyle="1" w:styleId="FooterChar">
    <w:name w:val="Footer Char"/>
    <w:link w:val="Footer"/>
    <w:uiPriority w:val="99"/>
    <w:semiHidden/>
    <w:locked/>
    <w:rsid w:val="0036324E"/>
    <w:rPr>
      <w:rFonts w:cs="Times New Roman"/>
      <w:sz w:val="24"/>
    </w:rPr>
  </w:style>
  <w:style w:type="character" w:customStyle="1" w:styleId="UnresolvedMention2">
    <w:name w:val="Unresolved Mention2"/>
    <w:uiPriority w:val="99"/>
    <w:semiHidden/>
    <w:rsid w:val="005E48A3"/>
    <w:rPr>
      <w:color w:val="605E5C"/>
      <w:shd w:val="clear" w:color="auto" w:fill="E1DFDD"/>
    </w:rPr>
  </w:style>
  <w:style w:type="paragraph" w:styleId="NoSpacing">
    <w:name w:val="No Spacing"/>
    <w:uiPriority w:val="99"/>
    <w:qFormat/>
    <w:rsid w:val="005E48A3"/>
    <w:rPr>
      <w:sz w:val="24"/>
      <w:szCs w:val="24"/>
    </w:rPr>
  </w:style>
  <w:style w:type="character" w:customStyle="1" w:styleId="UnresolvedMention">
    <w:name w:val="Unresolved Mention"/>
    <w:uiPriority w:val="99"/>
    <w:semiHidden/>
    <w:unhideWhenUsed/>
    <w:rsid w:val="0049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03Bwise.com" TargetMode="External"/><Relationship Id="rId13" Type="http://schemas.openxmlformats.org/officeDocument/2006/relationships/hyperlink" Target="https://smartasset.com/author/rickie-houston" TargetMode="External"/><Relationship Id="rId18" Type="http://schemas.openxmlformats.org/officeDocument/2006/relationships/hyperlink" Target="https://smartasset.com/retirement/what-is-a-457b-pla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s://www.nysdcp.com/tcm/nysdcp/static/faqs_roth_457_contributions.pdf?r=1" TargetMode="External"/><Relationship Id="rId17" Type="http://schemas.openxmlformats.org/officeDocument/2006/relationships/hyperlink" Target="https://smartasset.com/retirement/403b-vs-401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martasset.com/retirement/what-is-a-403b" TargetMode="External"/><Relationship Id="rId20" Type="http://schemas.openxmlformats.org/officeDocument/2006/relationships/hyperlink" Target="https://smartasset.com/taxes/income-taxe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rk.com" TargetMode="External"/><Relationship Id="rId24" Type="http://schemas.openxmlformats.org/officeDocument/2006/relationships/hyperlink" Target="http://www.GarrettPlanningNetwork.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martasset.com/retirement/retirement-calculator" TargetMode="External"/><Relationship Id="rId23" Type="http://schemas.openxmlformats.org/officeDocument/2006/relationships/hyperlink" Target="https://www.nysdcp.com/iApp/tcm/nysdcp/index.jsp" TargetMode="External"/><Relationship Id="rId28" Type="http://schemas.openxmlformats.org/officeDocument/2006/relationships/footer" Target="footer2.xml"/><Relationship Id="rId10" Type="http://schemas.openxmlformats.org/officeDocument/2006/relationships/hyperlink" Target="http://www.kiplingers.com" TargetMode="External"/><Relationship Id="rId19" Type="http://schemas.openxmlformats.org/officeDocument/2006/relationships/hyperlink" Target="https://www.irs.gov/pub/irs-pdf/p57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nguard.com" TargetMode="External"/><Relationship Id="rId14" Type="http://schemas.openxmlformats.org/officeDocument/2006/relationships/hyperlink" Target="http://www.smartasset.com" TargetMode="External"/><Relationship Id="rId22" Type="http://schemas.openxmlformats.org/officeDocument/2006/relationships/image" Target="http://403bwise.com/images/uploads/infographics/fees_chart.gi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Regarding the 403-B, 457-B, and Roth 457-B Plans</dc:title>
  <dc:subject/>
  <dc:creator>Peter Brideson</dc:creator>
  <cp:keywords/>
  <dc:description/>
  <cp:lastModifiedBy>Meg Hirsch</cp:lastModifiedBy>
  <cp:revision>9</cp:revision>
  <dcterms:created xsi:type="dcterms:W3CDTF">2018-11-30T09:19:00Z</dcterms:created>
  <dcterms:modified xsi:type="dcterms:W3CDTF">2019-09-17T14:15:00Z</dcterms:modified>
</cp:coreProperties>
</file>